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06FDD" w14:textId="781587C3" w:rsidR="00D910A0" w:rsidRPr="00692DEB" w:rsidRDefault="001E56A5" w:rsidP="00D910A0">
      <w:pPr>
        <w:pStyle w:val="CRCoverPage"/>
        <w:outlineLvl w:val="0"/>
        <w:rPr>
          <w:b/>
          <w:sz w:val="24"/>
          <w:lang w:val="en-US"/>
        </w:rPr>
      </w:pPr>
      <w:r w:rsidRPr="00692DEB">
        <w:rPr>
          <w:rFonts w:cs="Arial"/>
          <w:b/>
          <w:sz w:val="24"/>
          <w:lang w:val="en-US"/>
        </w:rPr>
        <w:t>3GPP TSG RAN WG2 Meeting #1</w:t>
      </w:r>
      <w:r>
        <w:rPr>
          <w:rFonts w:cs="Arial"/>
          <w:b/>
          <w:sz w:val="24"/>
          <w:lang w:val="en-US"/>
        </w:rPr>
        <w:t>22</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AF6FF7">
        <w:rPr>
          <w:rFonts w:cs="Arial"/>
          <w:b/>
          <w:sz w:val="24"/>
          <w:lang w:val="en-US"/>
        </w:rPr>
        <w:t>R2-230</w:t>
      </w:r>
      <w:r w:rsidR="005F6969">
        <w:rPr>
          <w:rFonts w:cs="Arial"/>
          <w:b/>
          <w:sz w:val="24"/>
          <w:lang w:val="en-US"/>
        </w:rPr>
        <w:t>5096</w:t>
      </w:r>
      <w:r w:rsidRPr="00692DEB">
        <w:rPr>
          <w:rFonts w:cs="Arial"/>
          <w:b/>
          <w:sz w:val="24"/>
          <w:lang w:val="en-US"/>
        </w:rPr>
        <w:br/>
      </w:r>
      <w:r w:rsidRPr="00644EF0">
        <w:rPr>
          <w:b/>
          <w:sz w:val="24"/>
          <w:szCs w:val="24"/>
          <w:lang w:val="en-US"/>
        </w:rPr>
        <w:t>Incheon, K</w:t>
      </w:r>
      <w:r>
        <w:rPr>
          <w:b/>
          <w:sz w:val="24"/>
          <w:szCs w:val="24"/>
          <w:lang w:val="en-US"/>
        </w:rPr>
        <w:t>orea,</w:t>
      </w:r>
      <w:r w:rsidRPr="00692DEB">
        <w:rPr>
          <w:b/>
          <w:sz w:val="24"/>
          <w:szCs w:val="24"/>
          <w:lang w:val="en-US"/>
        </w:rPr>
        <w:t xml:space="preserve"> </w:t>
      </w:r>
      <w:r>
        <w:rPr>
          <w:b/>
          <w:sz w:val="24"/>
          <w:szCs w:val="24"/>
          <w:lang w:val="en-US"/>
        </w:rPr>
        <w:t>22</w:t>
      </w:r>
      <w:r>
        <w:rPr>
          <w:b/>
          <w:sz w:val="24"/>
          <w:szCs w:val="24"/>
          <w:vertAlign w:val="superscript"/>
          <w:lang w:val="en-US"/>
        </w:rPr>
        <w:t xml:space="preserve">th </w:t>
      </w:r>
      <w:r w:rsidRPr="00692DEB">
        <w:rPr>
          <w:b/>
          <w:sz w:val="24"/>
          <w:szCs w:val="24"/>
          <w:lang w:val="en-US"/>
        </w:rPr>
        <w:t xml:space="preserve">– </w:t>
      </w:r>
      <w:r>
        <w:rPr>
          <w:b/>
          <w:sz w:val="24"/>
          <w:szCs w:val="24"/>
          <w:lang w:val="en-US"/>
        </w:rPr>
        <w:t>26</w:t>
      </w:r>
      <w:r>
        <w:rPr>
          <w:b/>
          <w:sz w:val="24"/>
          <w:szCs w:val="24"/>
          <w:vertAlign w:val="superscript"/>
          <w:lang w:val="en-US"/>
        </w:rPr>
        <w:t>th</w:t>
      </w:r>
      <w:r>
        <w:rPr>
          <w:b/>
          <w:sz w:val="24"/>
          <w:szCs w:val="24"/>
          <w:lang w:val="en-US"/>
        </w:rPr>
        <w:t xml:space="preserve"> May</w:t>
      </w:r>
      <w:r w:rsidRPr="00692DEB">
        <w:rPr>
          <w:b/>
          <w:sz w:val="24"/>
          <w:szCs w:val="24"/>
          <w:lang w:val="en-US"/>
        </w:rPr>
        <w:t xml:space="preserve"> 202</w:t>
      </w:r>
      <w:r>
        <w:rPr>
          <w:b/>
          <w:sz w:val="24"/>
          <w:szCs w:val="24"/>
          <w:lang w:val="en-US"/>
        </w:rPr>
        <w:t>3</w:t>
      </w:r>
      <w:r w:rsidRPr="00692DEB">
        <w:rPr>
          <w:b/>
          <w:sz w:val="24"/>
          <w:szCs w:val="24"/>
          <w:lang w:val="en-US"/>
        </w:rPr>
        <w:t xml:space="preserve">                             </w:t>
      </w:r>
    </w:p>
    <w:p w14:paraId="74BFE115" w14:textId="77777777" w:rsidR="00D00627" w:rsidRPr="00692DEB" w:rsidRDefault="00D00627" w:rsidP="00D00627">
      <w:pPr>
        <w:pStyle w:val="CRCoverPage"/>
        <w:outlineLvl w:val="0"/>
        <w:rPr>
          <w:b/>
          <w:sz w:val="24"/>
          <w:lang w:val="en-US"/>
        </w:rPr>
      </w:pPr>
    </w:p>
    <w:p w14:paraId="002AD3C6" w14:textId="59FCA901"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113ABF">
        <w:rPr>
          <w:rFonts w:ascii="Arial" w:eastAsia="MS Mincho" w:hAnsi="Arial" w:cs="Arial"/>
          <w:b/>
          <w:bCs/>
          <w:color w:val="auto"/>
          <w:sz w:val="24"/>
          <w:lang w:eastAsia="en-US"/>
        </w:rPr>
        <w:t>7</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12</w:t>
      </w:r>
      <w:r w:rsidRPr="00051F8C">
        <w:rPr>
          <w:rFonts w:ascii="Arial" w:eastAsia="MS Mincho" w:hAnsi="Arial" w:cs="Arial"/>
          <w:b/>
          <w:bCs/>
          <w:color w:val="auto"/>
          <w:sz w:val="24"/>
          <w:lang w:eastAsia="en-US"/>
        </w:rPr>
        <w:t>.</w:t>
      </w:r>
      <w:r w:rsidR="00537A8A">
        <w:rPr>
          <w:rFonts w:ascii="Arial" w:eastAsia="MS Mincho" w:hAnsi="Arial" w:cs="Arial"/>
          <w:b/>
          <w:bCs/>
          <w:color w:val="auto"/>
          <w:sz w:val="24"/>
          <w:lang w:eastAsia="en-US"/>
        </w:rPr>
        <w:t>2</w:t>
      </w:r>
      <w:r w:rsidR="00113ABF">
        <w:rPr>
          <w:rFonts w:ascii="Arial" w:eastAsia="MS Mincho" w:hAnsi="Arial" w:cs="Arial"/>
          <w:b/>
          <w:bCs/>
          <w:color w:val="auto"/>
          <w:sz w:val="24"/>
          <w:lang w:eastAsia="en-US"/>
        </w:rPr>
        <w:t>.1</w:t>
      </w:r>
    </w:p>
    <w:p w14:paraId="060B1133" w14:textId="77777777"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719F82D4" w14:textId="53EE3B53"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B964F7">
        <w:rPr>
          <w:rFonts w:ascii="Arial" w:eastAsia="Times New Roman" w:hAnsi="Arial" w:cs="Arial"/>
          <w:b/>
          <w:bCs/>
          <w:color w:val="auto"/>
          <w:sz w:val="24"/>
          <w:lang w:eastAsia="zh-CN"/>
        </w:rPr>
        <w:t>CONNECTED mobility enhancement</w:t>
      </w:r>
      <w:r w:rsidR="004355A0">
        <w:rPr>
          <w:rFonts w:ascii="Arial" w:eastAsia="Times New Roman" w:hAnsi="Arial" w:cs="Arial"/>
          <w:b/>
          <w:bCs/>
          <w:color w:val="auto"/>
          <w:sz w:val="24"/>
          <w:lang w:eastAsia="zh-CN"/>
        </w:rPr>
        <w:t xml:space="preserve"> </w:t>
      </w:r>
      <w:r w:rsidR="00537A8A" w:rsidRPr="00537A8A">
        <w:rPr>
          <w:rFonts w:ascii="Arial" w:eastAsia="Times New Roman" w:hAnsi="Arial" w:cs="Arial"/>
          <w:b/>
          <w:bCs/>
          <w:color w:val="auto"/>
          <w:sz w:val="24"/>
          <w:lang w:eastAsia="en-US"/>
        </w:rPr>
        <w:t>in mobile IAB</w:t>
      </w:r>
    </w:p>
    <w:p w14:paraId="0F6AFB29" w14:textId="77777777" w:rsidR="00375370" w:rsidRPr="00692DEB" w:rsidRDefault="00375370" w:rsidP="00375370">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1E3C31" w:rsidRPr="001E3C31">
        <w:rPr>
          <w:rFonts w:ascii="Arial" w:eastAsia="Times New Roman" w:hAnsi="Arial" w:cs="Arial"/>
          <w:b/>
          <w:bCs/>
          <w:color w:val="auto"/>
          <w:sz w:val="24"/>
          <w:lang w:eastAsia="en-US"/>
        </w:rPr>
        <w:t>NR_mobile_IAB</w:t>
      </w:r>
      <w:proofErr w:type="spellEnd"/>
      <w:r w:rsidRPr="001E3C31">
        <w:rPr>
          <w:rFonts w:ascii="Arial" w:eastAsia="Times New Roman" w:hAnsi="Arial" w:cs="Arial"/>
          <w:b/>
          <w:bCs/>
          <w:color w:val="auto"/>
          <w:sz w:val="24"/>
          <w:lang w:eastAsia="en-US"/>
        </w:rPr>
        <w:t>-Core</w:t>
      </w:r>
      <w:r w:rsidRPr="00D7389B">
        <w:rPr>
          <w:rFonts w:ascii="Arial" w:hAnsi="Arial" w:cs="Arial"/>
          <w:b/>
          <w:bCs/>
          <w:sz w:val="24"/>
          <w:szCs w:val="24"/>
          <w:lang w:eastAsia="en-US"/>
        </w:rPr>
        <w:t xml:space="preserve"> – Release 1</w:t>
      </w:r>
      <w:r w:rsidR="00625185">
        <w:rPr>
          <w:rFonts w:ascii="Arial" w:hAnsi="Arial" w:cs="Arial"/>
          <w:b/>
          <w:bCs/>
          <w:sz w:val="24"/>
          <w:szCs w:val="24"/>
          <w:lang w:eastAsia="en-US"/>
        </w:rPr>
        <w:t>8</w:t>
      </w:r>
    </w:p>
    <w:p w14:paraId="1632160F" w14:textId="77777777"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1A84FFD7" w14:textId="77777777" w:rsidR="003972AD" w:rsidRPr="00692DEB" w:rsidRDefault="00457D35" w:rsidP="00457D35">
      <w:pPr>
        <w:pStyle w:val="Heading1"/>
        <w:rPr>
          <w:lang w:val="en-US"/>
        </w:rPr>
      </w:pPr>
      <w:r>
        <w:t xml:space="preserve">1 </w:t>
      </w:r>
      <w:r w:rsidR="00CD1FF7" w:rsidRPr="00457D35">
        <w:t>Introduction</w:t>
      </w:r>
    </w:p>
    <w:p w14:paraId="7B578C08" w14:textId="77777777" w:rsidR="005641B3" w:rsidRDefault="005641B3" w:rsidP="005641B3">
      <w:bookmarkStart w:id="0" w:name="_Hlk61519723"/>
      <w:r>
        <w:t xml:space="preserve">WID of </w:t>
      </w:r>
      <w:r w:rsidR="00205FA1">
        <w:t>mobile</w:t>
      </w:r>
      <w:r w:rsidR="0098516B">
        <w:t xml:space="preserve"> </w:t>
      </w:r>
      <w:r w:rsidR="00205FA1">
        <w:t xml:space="preserve">IAB </w:t>
      </w:r>
      <w:r>
        <w:t>(RP-21</w:t>
      </w:r>
      <w:r w:rsidR="00E37385">
        <w:t>3</w:t>
      </w:r>
      <w:r w:rsidR="00ED4471">
        <w:t>601</w:t>
      </w:r>
      <w:r>
        <w:t>) was agreed in RAN#9</w:t>
      </w:r>
      <w:r w:rsidR="00FA6F8C">
        <w:t>4</w:t>
      </w:r>
      <w:r>
        <w:t xml:space="preserve">e [1]. The related WID objectives </w:t>
      </w:r>
      <w:r w:rsidR="00806272">
        <w:t xml:space="preserve">on </w:t>
      </w:r>
      <w:r w:rsidR="00ED4471">
        <w:t>mobility</w:t>
      </w:r>
      <w:r w:rsidR="00806272">
        <w:t xml:space="preserve"> </w:t>
      </w:r>
      <w:r w:rsidR="00ED4471">
        <w:t xml:space="preserve">enhancement </w:t>
      </w:r>
      <w:r>
        <w:t>are summarized below.</w:t>
      </w:r>
    </w:p>
    <w:p w14:paraId="68A40032" w14:textId="77777777" w:rsidR="000073EA" w:rsidRPr="0067702C"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rPr>
          <w:rFonts w:eastAsia="Times New Roman" w:cs="Times New Roman"/>
          <w:lang w:eastAsia="en-US"/>
        </w:rPr>
      </w:pPr>
      <w:r w:rsidRPr="0067702C">
        <w:rPr>
          <w:rFonts w:eastAsia="Times New Roman" w:cs="Times New Roman"/>
          <w:lang w:eastAsia="en-US"/>
        </w:rPr>
        <w:t>Enhancements for mobility of an IAB-node together with its served UEs</w:t>
      </w:r>
      <w:r>
        <w:rPr>
          <w:rFonts w:eastAsia="Times New Roman" w:cs="Times New Roman"/>
          <w:lang w:eastAsia="en-US"/>
        </w:rPr>
        <w:t>, including aspects related to group mobility</w:t>
      </w:r>
      <w:r w:rsidRPr="0067702C">
        <w:rPr>
          <w:rFonts w:eastAsia="Times New Roman" w:cs="Times New Roman"/>
          <w:lang w:eastAsia="en-US"/>
        </w:rPr>
        <w:t xml:space="preserve">. </w:t>
      </w:r>
      <w:r>
        <w:rPr>
          <w:rFonts w:eastAsia="Times New Roman" w:cs="Times New Roman"/>
          <w:lang w:eastAsia="en-US"/>
        </w:rPr>
        <w:t xml:space="preserve">No optimizations for the targeting of surrounding UEs. </w:t>
      </w:r>
      <w:r w:rsidRPr="0067702C">
        <w:rPr>
          <w:rFonts w:eastAsia="Times New Roman" w:cs="Times New Roman"/>
          <w:lang w:eastAsia="en-US"/>
        </w:rPr>
        <w:t>[RAN3, RAN2]</w:t>
      </w:r>
    </w:p>
    <w:p w14:paraId="40F10EF2" w14:textId="77777777" w:rsidR="000073EA" w:rsidRDefault="000073EA" w:rsidP="000073EA">
      <w:pPr>
        <w:pStyle w:val="maintext"/>
        <w:pBdr>
          <w:top w:val="single" w:sz="4" w:space="1" w:color="auto"/>
          <w:left w:val="single" w:sz="4" w:space="1" w:color="auto"/>
          <w:bottom w:val="single" w:sz="4" w:space="1" w:color="auto"/>
          <w:right w:val="single" w:sz="4" w:space="1" w:color="auto"/>
        </w:pBdr>
        <w:spacing w:line="240" w:lineRule="auto"/>
        <w:ind w:left="360" w:firstLineChars="0" w:firstLine="0"/>
        <w:rPr>
          <w:rFonts w:eastAsia="Times New Roman" w:cs="Times New Roman"/>
          <w:lang w:eastAsia="en-US"/>
        </w:rPr>
      </w:pPr>
      <w:r>
        <w:rPr>
          <w:rFonts w:eastAsia="Times New Roman" w:cs="Times New Roman"/>
          <w:lang w:eastAsia="en-US"/>
        </w:rPr>
        <w:t>The following principles should be respected:</w:t>
      </w:r>
    </w:p>
    <w:p w14:paraId="7AD73DDD" w14:textId="77777777" w:rsidR="000073EA" w:rsidRDefault="000073EA" w:rsidP="0083062A">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Mobile IAB-nodes should be able to serve legacy UEs</w:t>
      </w:r>
      <w:r>
        <w:rPr>
          <w:rFonts w:eastAsia="Times New Roman" w:cs="Times New Roman"/>
          <w:lang w:eastAsia="en-US"/>
        </w:rPr>
        <w:t>.</w:t>
      </w:r>
    </w:p>
    <w:p w14:paraId="332283B9" w14:textId="79FAFA66" w:rsidR="000073EA" w:rsidRPr="005558AD" w:rsidRDefault="000073EA" w:rsidP="005558AD">
      <w:pPr>
        <w:pStyle w:val="maintext"/>
        <w:numPr>
          <w:ilvl w:val="0"/>
          <w:numId w:val="9"/>
        </w:numPr>
        <w:pBdr>
          <w:top w:val="single" w:sz="4" w:space="1" w:color="auto"/>
          <w:left w:val="single" w:sz="4" w:space="1" w:color="auto"/>
          <w:bottom w:val="single" w:sz="4" w:space="1" w:color="auto"/>
          <w:right w:val="single" w:sz="4" w:space="1" w:color="auto"/>
        </w:pBdr>
        <w:spacing w:line="240" w:lineRule="auto"/>
        <w:ind w:firstLineChars="0"/>
        <w:jc w:val="left"/>
        <w:rPr>
          <w:rFonts w:eastAsia="Times New Roman" w:cs="Times New Roman"/>
          <w:lang w:eastAsia="en-US"/>
        </w:rPr>
      </w:pPr>
      <w:r w:rsidRPr="00580C88">
        <w:rPr>
          <w:rFonts w:eastAsia="Times New Roman" w:cs="Times New Roman"/>
          <w:lang w:eastAsia="en-US"/>
        </w:rPr>
        <w:t>Solutions providing optimization for Mobile IAB may entail Rel</w:t>
      </w:r>
      <w:r>
        <w:rPr>
          <w:rFonts w:eastAsia="Times New Roman" w:cs="Times New Roman"/>
          <w:lang w:eastAsia="en-US"/>
        </w:rPr>
        <w:t>-</w:t>
      </w:r>
      <w:r w:rsidRPr="00580C88">
        <w:rPr>
          <w:rFonts w:eastAsia="Times New Roman" w:cs="Times New Roman"/>
          <w:lang w:eastAsia="en-US"/>
        </w:rPr>
        <w:t xml:space="preserve">18 UE enhancements, </w:t>
      </w:r>
      <w:r>
        <w:rPr>
          <w:rFonts w:eastAsia="Times New Roman" w:cs="Times New Roman"/>
          <w:lang w:eastAsia="en-US"/>
        </w:rPr>
        <w:t xml:space="preserve">provided that </w:t>
      </w:r>
      <w:r w:rsidRPr="00580C88">
        <w:rPr>
          <w:rFonts w:eastAsia="Times New Roman" w:cs="Times New Roman"/>
          <w:lang w:eastAsia="en-US"/>
        </w:rPr>
        <w:t>such enhancements are backwards compatible</w:t>
      </w:r>
    </w:p>
    <w:p w14:paraId="6FE619DC" w14:textId="77777777" w:rsidR="005558AD" w:rsidRDefault="005558AD" w:rsidP="00EE3A82">
      <w:pPr>
        <w:pStyle w:val="NO"/>
        <w:ind w:left="0" w:firstLine="0"/>
        <w:rPr>
          <w:lang w:eastAsia="zh-CN"/>
        </w:rPr>
      </w:pPr>
    </w:p>
    <w:p w14:paraId="4E24319D" w14:textId="7D8915D8" w:rsidR="00F32B67" w:rsidRDefault="00F32B67" w:rsidP="00EE3A82">
      <w:pPr>
        <w:pStyle w:val="NO"/>
        <w:ind w:left="0" w:firstLine="0"/>
        <w:rPr>
          <w:lang w:eastAsia="zh-CN"/>
        </w:rPr>
      </w:pPr>
      <w:r>
        <w:rPr>
          <w:lang w:eastAsia="zh-CN"/>
        </w:rPr>
        <w:t xml:space="preserve">In RAN2#119-e [2], </w:t>
      </w:r>
      <w:r w:rsidR="00F11A63">
        <w:rPr>
          <w:lang w:eastAsia="zh-CN"/>
        </w:rPr>
        <w:t>CHO and RACH-less HO were agreed in scope of</w:t>
      </w:r>
      <w:r w:rsidR="0018406B">
        <w:rPr>
          <w:lang w:eastAsia="zh-CN"/>
        </w:rPr>
        <w:t xml:space="preserve"> mobility enhancement </w:t>
      </w:r>
      <w:r w:rsidR="00F11A63">
        <w:rPr>
          <w:lang w:eastAsia="zh-CN"/>
        </w:rPr>
        <w:t>for mobile IAB:</w:t>
      </w:r>
    </w:p>
    <w:p w14:paraId="00003342" w14:textId="77777777" w:rsidR="009A0E12" w:rsidRDefault="009A0E12" w:rsidP="009A0E12">
      <w:pPr>
        <w:pStyle w:val="Agreement"/>
        <w:tabs>
          <w:tab w:val="num" w:pos="1619"/>
        </w:tabs>
        <w:ind w:left="1619"/>
      </w:pPr>
      <w:r>
        <w:t xml:space="preserve">R2 assumes </w:t>
      </w:r>
      <w:r w:rsidRPr="00FD0B3D">
        <w:t xml:space="preserve">RACH-less procedure </w:t>
      </w:r>
      <w:r>
        <w:t>may</w:t>
      </w:r>
      <w:r w:rsidRPr="00FD0B3D">
        <w:t xml:space="preserve"> be considered for </w:t>
      </w:r>
      <w:r>
        <w:t xml:space="preserve">on-board RRC_CONNECTED </w:t>
      </w:r>
      <w:r w:rsidRPr="00FD0B3D">
        <w:t>UEs</w:t>
      </w:r>
      <w:r>
        <w:t>,</w:t>
      </w:r>
      <w:r w:rsidRPr="00FD0B3D">
        <w:t xml:space="preserve"> </w:t>
      </w:r>
      <w:r>
        <w:t xml:space="preserve">which are to be </w:t>
      </w:r>
      <w:r w:rsidRPr="00FD0B3D">
        <w:t>hand</w:t>
      </w:r>
      <w:r>
        <w:t xml:space="preserve">ed </w:t>
      </w:r>
      <w:r w:rsidRPr="00FD0B3D">
        <w:t xml:space="preserve">over together with </w:t>
      </w:r>
      <w:r>
        <w:t xml:space="preserve">the </w:t>
      </w:r>
      <w:r w:rsidRPr="00FD0B3D">
        <w:t>mobile IAB-node</w:t>
      </w:r>
      <w:r>
        <w:t xml:space="preserve"> (would depend also on the assumptions for UL synch). </w:t>
      </w:r>
    </w:p>
    <w:p w14:paraId="22BB1251" w14:textId="77777777" w:rsidR="00F32B67" w:rsidRDefault="009A0E12" w:rsidP="0018406B">
      <w:pPr>
        <w:pStyle w:val="Agreement"/>
        <w:tabs>
          <w:tab w:val="num" w:pos="1619"/>
        </w:tabs>
        <w:ind w:left="1619"/>
      </w:pPr>
      <w:r>
        <w:t xml:space="preserve">R2 assumes that CHO or delayed RRC config could be the baseline for group mobility (FFS if could be applicable for mobility of IAB MT), i.e. with a preparation in advance (not immediately) of the execution. </w:t>
      </w:r>
    </w:p>
    <w:p w14:paraId="7DBA6EC3" w14:textId="77777777" w:rsidR="0018406B" w:rsidRPr="0018406B" w:rsidRDefault="0018406B" w:rsidP="0018406B">
      <w:pPr>
        <w:pStyle w:val="Doc-text2"/>
      </w:pPr>
    </w:p>
    <w:p w14:paraId="3BA93180" w14:textId="4F1D14E0" w:rsidR="00DC08DC" w:rsidRDefault="00DC08DC" w:rsidP="00DC08DC">
      <w:pPr>
        <w:pStyle w:val="NO"/>
        <w:ind w:left="0" w:firstLine="0"/>
        <w:rPr>
          <w:lang w:eastAsia="zh-CN"/>
        </w:rPr>
      </w:pPr>
      <w:r>
        <w:rPr>
          <w:lang w:eastAsia="zh-CN"/>
        </w:rPr>
        <w:t>In RAN2#121b-e [3], RAN2 made some progress on RACH-less HO and CHO enhancement. But FFSs are left.</w:t>
      </w:r>
    </w:p>
    <w:p w14:paraId="64DCC54D" w14:textId="77777777" w:rsidR="00DC08DC" w:rsidRDefault="00DC08DC" w:rsidP="00DC08DC">
      <w:pPr>
        <w:pStyle w:val="Agreement"/>
        <w:tabs>
          <w:tab w:val="clear" w:pos="2250"/>
          <w:tab w:val="num" w:pos="1619"/>
        </w:tabs>
        <w:ind w:left="1619"/>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048A17F5" w14:textId="77777777" w:rsidR="00DC08DC" w:rsidRDefault="00DC08DC" w:rsidP="00DC08DC">
      <w:pPr>
        <w:pStyle w:val="Agreement"/>
        <w:tabs>
          <w:tab w:val="clear" w:pos="2250"/>
          <w:tab w:val="num" w:pos="1619"/>
        </w:tabs>
        <w:spacing w:after="180"/>
        <w:ind w:left="1616" w:hanging="357"/>
      </w:pPr>
      <w:r>
        <w:t xml:space="preserve">FFS: May support CHO with CondT1 if it is “for free”, i.e. if TS impact is just to slightly modify the description to make it also applicable to TN. </w:t>
      </w:r>
    </w:p>
    <w:p w14:paraId="6015D9E1" w14:textId="777A1602" w:rsidR="00201E9F" w:rsidRDefault="00DC08DC" w:rsidP="00DC08DC">
      <w:pPr>
        <w:pStyle w:val="NO"/>
        <w:ind w:left="0" w:firstLine="0"/>
        <w:rPr>
          <w:lang w:eastAsia="zh-CN"/>
        </w:rPr>
      </w:pPr>
      <w:r>
        <w:rPr>
          <w:lang w:eastAsia="zh-CN"/>
        </w:rPr>
        <w:t>In this contribution, we share our view on RACH-less HO and CHO enhancement in mobile IAB.</w:t>
      </w:r>
    </w:p>
    <w:p w14:paraId="56E03DF1" w14:textId="77777777" w:rsidR="00AE0089" w:rsidRDefault="00AE0089" w:rsidP="00DC08DC">
      <w:pPr>
        <w:pStyle w:val="NO"/>
        <w:ind w:left="0" w:firstLine="0"/>
        <w:rPr>
          <w:lang w:eastAsia="zh-CN"/>
        </w:rPr>
      </w:pPr>
    </w:p>
    <w:bookmarkEnd w:id="0"/>
    <w:p w14:paraId="5E1D2E2C" w14:textId="53F9B20A" w:rsidR="004E420D" w:rsidRDefault="00C07B49" w:rsidP="00423B3C">
      <w:pPr>
        <w:pStyle w:val="Heading1"/>
        <w:rPr>
          <w:b/>
          <w:lang w:val="en-US"/>
        </w:rPr>
      </w:pPr>
      <w:r>
        <w:rPr>
          <w:lang w:val="en-US"/>
        </w:rPr>
        <w:t xml:space="preserve">2 </w:t>
      </w:r>
      <w:r w:rsidR="00AE3E14" w:rsidRPr="00692DEB">
        <w:rPr>
          <w:lang w:val="en-US"/>
        </w:rPr>
        <w:t>Discussion</w:t>
      </w:r>
      <w:r w:rsidR="004E420D" w:rsidRPr="00692DEB">
        <w:rPr>
          <w:lang w:val="en-US"/>
        </w:rPr>
        <w:t xml:space="preserve"> </w:t>
      </w:r>
      <w:r w:rsidR="004E420D" w:rsidRPr="00692DEB">
        <w:rPr>
          <w:b/>
          <w:lang w:val="en-US"/>
        </w:rPr>
        <w:t xml:space="preserve"> </w:t>
      </w:r>
    </w:p>
    <w:p w14:paraId="7BCAB519" w14:textId="46A950FB" w:rsidR="0088143F" w:rsidRPr="0088143F" w:rsidRDefault="0088143F" w:rsidP="0088143F">
      <w:pPr>
        <w:pStyle w:val="Heading2"/>
        <w:rPr>
          <w:lang w:val="en-US"/>
        </w:rPr>
      </w:pPr>
      <w:bookmarkStart w:id="1" w:name="_Ref54102585"/>
      <w:bookmarkStart w:id="2" w:name="_Ref54102582"/>
      <w:r>
        <w:t xml:space="preserve">2.1 </w:t>
      </w:r>
      <w:r>
        <w:rPr>
          <w:lang w:val="en-US"/>
        </w:rPr>
        <w:t xml:space="preserve">RACH-less HO </w:t>
      </w:r>
    </w:p>
    <w:p w14:paraId="4776455C" w14:textId="0CFF4260" w:rsidR="007C0FDA" w:rsidRDefault="002D129B" w:rsidP="007C0FDA">
      <w:pPr>
        <w:pStyle w:val="NO"/>
        <w:spacing w:after="120"/>
        <w:ind w:left="0" w:firstLine="0"/>
        <w:rPr>
          <w:lang w:eastAsia="zh-CN"/>
        </w:rPr>
      </w:pPr>
      <w:r>
        <w:rPr>
          <w:lang w:eastAsia="zh-CN"/>
        </w:rPr>
        <w:t>In RAN2#121b-e [3], mobile IAB WI agreed RACH-less HO with same TA is in scope, but the feasibility of beam handling is FFS.</w:t>
      </w:r>
    </w:p>
    <w:p w14:paraId="5714A3A0" w14:textId="77777777" w:rsidR="002D129B" w:rsidRDefault="002D129B" w:rsidP="002D129B">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lastRenderedPageBreak/>
        <w:t xml:space="preserve">Feasibility of beam handling during RACH-less HO in the </w:t>
      </w:r>
      <w:proofErr w:type="spellStart"/>
      <w:r>
        <w:t>mIAB</w:t>
      </w:r>
      <w:proofErr w:type="spellEnd"/>
      <w:r>
        <w:t xml:space="preserve"> WI is FFS (and this need to be addressed for RACH-less to be supported for </w:t>
      </w:r>
      <w:proofErr w:type="spellStart"/>
      <w:r>
        <w:t>mIAB</w:t>
      </w:r>
      <w:proofErr w:type="spellEnd"/>
      <w:r>
        <w:t xml:space="preserve">). </w:t>
      </w:r>
    </w:p>
    <w:p w14:paraId="4DD619A6" w14:textId="77777777" w:rsidR="002D129B" w:rsidRDefault="002D129B" w:rsidP="002D129B">
      <w:pPr>
        <w:pStyle w:val="Agreement"/>
        <w:pBdr>
          <w:top w:val="single" w:sz="4" w:space="1" w:color="auto"/>
          <w:left w:val="single" w:sz="4" w:space="4" w:color="auto"/>
          <w:bottom w:val="single" w:sz="4" w:space="1" w:color="auto"/>
          <w:right w:val="single" w:sz="4" w:space="4" w:color="auto"/>
        </w:pBdr>
        <w:tabs>
          <w:tab w:val="clear" w:pos="2250"/>
          <w:tab w:val="num" w:pos="1619"/>
        </w:tabs>
        <w:ind w:left="1619"/>
      </w:pPr>
      <w:r>
        <w:t>RAN2 discuss further the following options to support beam operation for the first UL transmission/DL reception towards the target logical DU in RACH-less HO during DU migration:</w:t>
      </w:r>
    </w:p>
    <w:p w14:paraId="29A2DE0E" w14:textId="77777777" w:rsidR="002D129B" w:rsidRDefault="002D129B" w:rsidP="002D129B">
      <w:pPr>
        <w:pStyle w:val="Agreement"/>
        <w:numPr>
          <w:ilvl w:val="0"/>
          <w:numId w:val="0"/>
        </w:numPr>
        <w:pBdr>
          <w:top w:val="single" w:sz="4" w:space="1" w:color="auto"/>
          <w:left w:val="single" w:sz="4" w:space="4" w:color="auto"/>
          <w:bottom w:val="single" w:sz="4" w:space="1" w:color="auto"/>
          <w:right w:val="single" w:sz="4" w:space="4" w:color="auto"/>
        </w:pBdr>
        <w:ind w:left="1259"/>
      </w:pPr>
      <w:r>
        <w:t xml:space="preserve">Option 1: (Explicit approach) Explicit beam information is included in HO command. FFS the details. </w:t>
      </w:r>
    </w:p>
    <w:p w14:paraId="682D9660" w14:textId="77777777" w:rsidR="002D129B" w:rsidRPr="00DB2763" w:rsidRDefault="002D129B" w:rsidP="002D129B">
      <w:pPr>
        <w:pStyle w:val="Agreement"/>
        <w:numPr>
          <w:ilvl w:val="0"/>
          <w:numId w:val="0"/>
        </w:numPr>
        <w:pBdr>
          <w:top w:val="single" w:sz="4" w:space="1" w:color="auto"/>
          <w:left w:val="single" w:sz="4" w:space="4" w:color="auto"/>
          <w:bottom w:val="single" w:sz="4" w:space="1" w:color="auto"/>
          <w:right w:val="single" w:sz="4" w:space="4" w:color="auto"/>
        </w:pBdr>
        <w:ind w:left="1259"/>
      </w:pPr>
      <w:r>
        <w:t>Option 2: (Implicit approach) UE re-uses the same beam status as in the source cell (the beam information is not carried explicitly in HO command).</w:t>
      </w:r>
    </w:p>
    <w:p w14:paraId="557E93C2" w14:textId="311BFCBC" w:rsidR="002D129B" w:rsidRDefault="002D129B" w:rsidP="00FC0037">
      <w:pPr>
        <w:pStyle w:val="Agreement"/>
        <w:pBdr>
          <w:top w:val="single" w:sz="4" w:space="1" w:color="auto"/>
          <w:left w:val="single" w:sz="4" w:space="4" w:color="auto"/>
          <w:bottom w:val="single" w:sz="4" w:space="1" w:color="auto"/>
          <w:right w:val="single" w:sz="4" w:space="4" w:color="auto"/>
        </w:pBdr>
        <w:tabs>
          <w:tab w:val="clear" w:pos="2250"/>
          <w:tab w:val="num" w:pos="1619"/>
        </w:tabs>
        <w:spacing w:after="180"/>
        <w:ind w:left="1616" w:hanging="357"/>
      </w:pPr>
      <w:r>
        <w:t xml:space="preserve">RACH-less HO with same TA with security key change is in scope for served UEs during </w:t>
      </w:r>
      <w:proofErr w:type="spellStart"/>
      <w:r>
        <w:t>mIAB</w:t>
      </w:r>
      <w:proofErr w:type="spellEnd"/>
      <w:r>
        <w:t xml:space="preserve"> DU migration. FFS UL grant and HO completion procedure in </w:t>
      </w:r>
      <w:proofErr w:type="spellStart"/>
      <w:r>
        <w:t>mIAB</w:t>
      </w:r>
      <w:proofErr w:type="spellEnd"/>
      <w:r>
        <w:t xml:space="preserve"> RACH-less HO.</w:t>
      </w:r>
    </w:p>
    <w:p w14:paraId="73918D18" w14:textId="77777777" w:rsidR="002D129B" w:rsidRPr="002D129B" w:rsidRDefault="002D129B" w:rsidP="002D129B">
      <w:pPr>
        <w:pStyle w:val="Doc-text2"/>
      </w:pPr>
    </w:p>
    <w:p w14:paraId="0476EA54" w14:textId="19502205" w:rsidR="00FC0037" w:rsidRDefault="007C0FDA" w:rsidP="001D1C06">
      <w:pPr>
        <w:spacing w:after="300"/>
      </w:pPr>
      <w:r>
        <w:t xml:space="preserve">We </w:t>
      </w:r>
      <w:r w:rsidR="00FC0037">
        <w:t>noticed NTN WI also discussed RACH-less HO</w:t>
      </w:r>
      <w:r w:rsidR="003B4BAC">
        <w:t>. B</w:t>
      </w:r>
      <w:r w:rsidR="00FC0037">
        <w:t xml:space="preserve">aseline procedure </w:t>
      </w:r>
      <w:r w:rsidR="003B4BAC">
        <w:t xml:space="preserve">similar to LTE RACH-less HO </w:t>
      </w:r>
      <w:r w:rsidR="00FC0037">
        <w:t>has been agree</w:t>
      </w:r>
      <w:r w:rsidR="003B4BAC">
        <w:t xml:space="preserve">d, and basic beam handling mechanism was also agreed </w:t>
      </w:r>
      <w:r w:rsidR="001C1E60">
        <w:t xml:space="preserve">with LS to RAN1 </w:t>
      </w:r>
      <w:r w:rsidR="003B4BAC">
        <w:t xml:space="preserve">as </w:t>
      </w:r>
      <w:r w:rsidR="003B4BAC" w:rsidRPr="00597174">
        <w:rPr>
          <w:highlight w:val="yellow"/>
        </w:rPr>
        <w:t>highlighted</w:t>
      </w:r>
      <w:r w:rsidR="003B4BAC">
        <w:t xml:space="preserve"> below: </w:t>
      </w:r>
    </w:p>
    <w:p w14:paraId="38A052B2"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Agreements via email – from offline 109:</w:t>
      </w:r>
    </w:p>
    <w:p w14:paraId="7991451C"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NTN RACH-less HO is supported for Intra-satellite handover with the same feeder link. i.e., with same gateway/</w:t>
      </w:r>
      <w:proofErr w:type="spellStart"/>
      <w:r>
        <w:t>gNB</w:t>
      </w:r>
      <w:proofErr w:type="spellEnd"/>
      <w:r>
        <w:t>;</w:t>
      </w:r>
    </w:p>
    <w:p w14:paraId="55154A31"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NTN RACH-less HO can be supported for intra-satellite handover with different feeder links, i.e., with gateway/</w:t>
      </w:r>
      <w:proofErr w:type="spellStart"/>
      <w:r>
        <w:t>gNB</w:t>
      </w:r>
      <w:proofErr w:type="spellEnd"/>
      <w:r>
        <w:t xml:space="preserve"> switch, inter-satellite handover with gateway/</w:t>
      </w:r>
      <w:proofErr w:type="spellStart"/>
      <w:r>
        <w:t>gNB</w:t>
      </w:r>
      <w:proofErr w:type="spellEnd"/>
      <w:r>
        <w:t xml:space="preserve"> switch, and inter-satellite handover with same gateway/</w:t>
      </w:r>
      <w:proofErr w:type="spellStart"/>
      <w:r>
        <w:t>gNB</w:t>
      </w:r>
      <w:proofErr w:type="spellEnd"/>
      <w:r>
        <w:t>.</w:t>
      </w:r>
    </w:p>
    <w:p w14:paraId="2CCC1FEE" w14:textId="77777777" w:rsidR="003B4BAC" w:rsidRDefault="003B4BAC" w:rsidP="003B4BAC">
      <w:pPr>
        <w:pStyle w:val="Doc-text2"/>
        <w:numPr>
          <w:ilvl w:val="0"/>
          <w:numId w:val="47"/>
        </w:numPr>
        <w:pBdr>
          <w:top w:val="single" w:sz="4" w:space="1" w:color="auto"/>
          <w:left w:val="single" w:sz="4" w:space="4" w:color="auto"/>
          <w:bottom w:val="single" w:sz="4" w:space="1" w:color="auto"/>
          <w:right w:val="single" w:sz="4" w:space="4" w:color="auto"/>
        </w:pBdr>
      </w:pPr>
      <w:r>
        <w:t xml:space="preserve">RAN2 confirms the general UE procedure for NTN RACH-less HO </w:t>
      </w:r>
    </w:p>
    <w:p w14:paraId="2DF1B70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1.</w:t>
      </w:r>
      <w:r>
        <w:tab/>
        <w:t>receive a RACH-less HO command which can include pre-allocated grant optionally. FFS N_TA is optional. (RRC)</w:t>
      </w:r>
    </w:p>
    <w:p w14:paraId="2D07E2B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2.</w:t>
      </w:r>
      <w:r>
        <w:tab/>
        <w:t>start timer T304 for the target cell (RRC)</w:t>
      </w:r>
    </w:p>
    <w:p w14:paraId="22911F0F"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3.</w:t>
      </w:r>
      <w:r>
        <w:tab/>
        <w:t>perform DL and UL synchronization, and start timer T430. FFS how to perform RACH-less UL synchronization to NTN target cell. (RRC, MAC)</w:t>
      </w:r>
    </w:p>
    <w:p w14:paraId="34614C1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4.</w:t>
      </w:r>
      <w:r>
        <w:tab/>
        <w:t>start time alignment timer (MAC)</w:t>
      </w:r>
    </w:p>
    <w:p w14:paraId="13B1707E"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5.</w:t>
      </w:r>
      <w:r>
        <w:tab/>
        <w:t>monitor target cell PDCCH for dynamic grant if pre-allocated grant is not configured in RACH-less HO command (MAC, PHY)</w:t>
      </w:r>
    </w:p>
    <w:p w14:paraId="19354C98"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6.</w:t>
      </w:r>
      <w:r>
        <w:tab/>
        <w:t xml:space="preserve">send initial UL transmission including </w:t>
      </w:r>
      <w:proofErr w:type="spellStart"/>
      <w:r>
        <w:t>RRCReconfigurationComplete</w:t>
      </w:r>
      <w:proofErr w:type="spellEnd"/>
      <w:r>
        <w:t xml:space="preserve"> message using the available UL grant (RRC, MAC, PHY)</w:t>
      </w:r>
    </w:p>
    <w:p w14:paraId="2CC82D40"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7.</w:t>
      </w:r>
      <w:r>
        <w:tab/>
        <w:t>consider RACH-less HO is completed upon receiving NW confirmation. FFS how to confirm RACH-less HO is successfully completed. (RRC, MAC)</w:t>
      </w:r>
    </w:p>
    <w:p w14:paraId="167CB569"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8.</w:t>
      </w:r>
      <w:r>
        <w:tab/>
        <w:t>stop timer T304 for the target cell. (RRC)</w:t>
      </w:r>
    </w:p>
    <w:p w14:paraId="494849B9"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whether to release UL grant if pre-allocated after RACH-less HO completion</w:t>
      </w:r>
    </w:p>
    <w:p w14:paraId="75410A1B"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RACH-less HO failure handling, e.g. whether UE fallback to RACH-based HO to the target cell</w:t>
      </w:r>
    </w:p>
    <w:p w14:paraId="5B2DAE1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FFS procedure for RACH-less HO combined with PCI unchanged or CHO if supported</w:t>
      </w:r>
    </w:p>
    <w:p w14:paraId="027C5AA3"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4.</w:t>
      </w:r>
      <w:r>
        <w:tab/>
      </w:r>
      <w:r w:rsidRPr="00D27AC4">
        <w:rPr>
          <w:highlight w:val="yellow"/>
        </w:rPr>
        <w:t>The pre-allocated grant is provided as type-1 CG</w:t>
      </w:r>
    </w:p>
    <w:p w14:paraId="77ADCE1E" w14:textId="77777777" w:rsidR="003B4BAC" w:rsidRPr="00597174" w:rsidRDefault="003B4BAC" w:rsidP="003B4BAC">
      <w:pPr>
        <w:pStyle w:val="Doc-text2"/>
        <w:pBdr>
          <w:top w:val="single" w:sz="4" w:space="1" w:color="auto"/>
          <w:left w:val="single" w:sz="4" w:space="4" w:color="auto"/>
          <w:bottom w:val="single" w:sz="4" w:space="1" w:color="auto"/>
          <w:right w:val="single" w:sz="4" w:space="4" w:color="auto"/>
        </w:pBdr>
        <w:rPr>
          <w:highlight w:val="yellow"/>
        </w:rPr>
      </w:pPr>
      <w:r>
        <w:t>5.</w:t>
      </w:r>
      <w:r>
        <w:tab/>
      </w:r>
      <w:r w:rsidRPr="00597174">
        <w:rPr>
          <w:highlight w:val="yellow"/>
        </w:rPr>
        <w:t>Send an LS to RAN1 informing RAN2 agreements on NTN RACH-less HO and check RAN1 views on the following aspects:</w:t>
      </w:r>
    </w:p>
    <w:p w14:paraId="61C949DD" w14:textId="77777777" w:rsidR="003B4BAC" w:rsidRPr="00597174" w:rsidRDefault="003B4BAC" w:rsidP="003B4BAC">
      <w:pPr>
        <w:pStyle w:val="Doc-text2"/>
        <w:pBdr>
          <w:top w:val="single" w:sz="4" w:space="1" w:color="auto"/>
          <w:left w:val="single" w:sz="4" w:space="4" w:color="auto"/>
          <w:bottom w:val="single" w:sz="4" w:space="1" w:color="auto"/>
          <w:right w:val="single" w:sz="4" w:space="4" w:color="auto"/>
        </w:pBdr>
        <w:rPr>
          <w:highlight w:val="yellow"/>
        </w:rPr>
      </w:pPr>
      <w:r w:rsidRPr="00597174">
        <w:rPr>
          <w:highlight w:val="yellow"/>
        </w:rPr>
        <w:tab/>
        <w:t>1. whether the pre-allocated grant is provided with association to SSBs; if so, whether a RSRP threshold is configured for SSB selection.</w:t>
      </w:r>
    </w:p>
    <w:p w14:paraId="02238286"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rsidRPr="00597174">
        <w:rPr>
          <w:highlight w:val="yellow"/>
        </w:rPr>
        <w:tab/>
        <w:t>2. to monitor target cell PDCCH for dynamic grant for initial UL transmission, whether beam indication can be provided in RACH-less HO command.</w:t>
      </w:r>
    </w:p>
    <w:p w14:paraId="2752FCFD"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b/>
        <w:t>3. power control for initial UL transmission</w:t>
      </w:r>
    </w:p>
    <w:p w14:paraId="35C03321" w14:textId="77777777" w:rsidR="003B4BAC" w:rsidRDefault="003B4BAC" w:rsidP="003B4BAC">
      <w:pPr>
        <w:pStyle w:val="Comments"/>
      </w:pPr>
    </w:p>
    <w:p w14:paraId="297652D4" w14:textId="77777777" w:rsidR="003B4BAC" w:rsidRDefault="003B4BAC" w:rsidP="003B4BAC">
      <w:pPr>
        <w:pStyle w:val="Comments"/>
      </w:pPr>
    </w:p>
    <w:p w14:paraId="3B5460B0" w14:textId="77777777" w:rsidR="003B4BAC" w:rsidRDefault="003B4BAC" w:rsidP="003B4BAC">
      <w:pPr>
        <w:pStyle w:val="Doc-text2"/>
        <w:pBdr>
          <w:top w:val="single" w:sz="4" w:space="1" w:color="auto"/>
          <w:left w:val="single" w:sz="4" w:space="4" w:color="auto"/>
          <w:bottom w:val="single" w:sz="4" w:space="1" w:color="auto"/>
          <w:right w:val="single" w:sz="4" w:space="4" w:color="auto"/>
        </w:pBdr>
      </w:pPr>
      <w:r>
        <w:t>Agreements online:</w:t>
      </w:r>
    </w:p>
    <w:p w14:paraId="2F0E1954" w14:textId="77777777" w:rsidR="003B4BAC" w:rsidRDefault="003B4BAC" w:rsidP="003B4BAC">
      <w:pPr>
        <w:pStyle w:val="Doc-text2"/>
        <w:numPr>
          <w:ilvl w:val="0"/>
          <w:numId w:val="48"/>
        </w:numPr>
        <w:pBdr>
          <w:top w:val="single" w:sz="4" w:space="1" w:color="auto"/>
          <w:left w:val="single" w:sz="4" w:space="4" w:color="auto"/>
          <w:bottom w:val="single" w:sz="4" w:space="1" w:color="auto"/>
          <w:right w:val="single" w:sz="4" w:space="4" w:color="auto"/>
        </w:pBdr>
      </w:pPr>
      <w:r>
        <w:t>At least for pre-allocated grant, for the confirmation of RACH-less HO completion we reuse of LTE approach, i.e., UE Contention Resolution Identity MAC CE is used but UE ignores the content of this field. FFS if anything else is needed for dynamic grant</w:t>
      </w:r>
    </w:p>
    <w:p w14:paraId="4AEE79BE" w14:textId="77777777" w:rsidR="003B4BAC" w:rsidRDefault="003B4BAC" w:rsidP="003B4BAC">
      <w:pPr>
        <w:pStyle w:val="Doc-text2"/>
        <w:numPr>
          <w:ilvl w:val="0"/>
          <w:numId w:val="48"/>
        </w:numPr>
        <w:pBdr>
          <w:top w:val="single" w:sz="4" w:space="1" w:color="auto"/>
          <w:left w:val="single" w:sz="4" w:space="4" w:color="auto"/>
          <w:bottom w:val="single" w:sz="4" w:space="1" w:color="auto"/>
          <w:right w:val="single" w:sz="4" w:space="4" w:color="auto"/>
        </w:pBdr>
      </w:pPr>
      <w:r w:rsidRPr="007A078C">
        <w:t>Consider to support combining RACH-less HO with time-based CHO for NTN, taking into account the 1) validity of pre</w:t>
      </w:r>
      <w:r>
        <w:t>-</w:t>
      </w:r>
      <w:r w:rsidRPr="007A078C">
        <w:t>allocated grant and potential waste of reserved resource; 2) when/how to provide dynamic grant in PDCCH.</w:t>
      </w:r>
    </w:p>
    <w:p w14:paraId="18326B9C" w14:textId="77777777" w:rsidR="00FC0037" w:rsidRDefault="00FC0037" w:rsidP="00245D51"/>
    <w:p w14:paraId="613ED904" w14:textId="77777777" w:rsidR="00FC0037" w:rsidRDefault="00FC0037" w:rsidP="00245D51"/>
    <w:p w14:paraId="0B6B9E37" w14:textId="0029391F" w:rsidR="00D27AC4" w:rsidRDefault="00D27AC4" w:rsidP="00245D51">
      <w:r>
        <w:lastRenderedPageBreak/>
        <w:t>Clearly, NTN has agreed to consider below two beam handling to check with RAN1:</w:t>
      </w:r>
    </w:p>
    <w:p w14:paraId="598861FA" w14:textId="73429E14" w:rsidR="00D27AC4" w:rsidRDefault="00D27AC4" w:rsidP="00D27AC4">
      <w:pPr>
        <w:pStyle w:val="ListParagraph"/>
        <w:numPr>
          <w:ilvl w:val="0"/>
          <w:numId w:val="49"/>
        </w:numPr>
        <w:ind w:firstLineChars="0"/>
      </w:pPr>
      <w:r>
        <w:t>HO command provides Type-1 CG with associated SSB and RSRP threshold as pre-allocated grant.</w:t>
      </w:r>
    </w:p>
    <w:p w14:paraId="5F549AFC" w14:textId="60FDDD29" w:rsidR="00D27AC4" w:rsidRDefault="00D27AC4" w:rsidP="00D27AC4">
      <w:pPr>
        <w:pStyle w:val="ListParagraph"/>
        <w:numPr>
          <w:ilvl w:val="1"/>
          <w:numId w:val="49"/>
        </w:numPr>
        <w:ind w:firstLineChars="0"/>
      </w:pPr>
      <w:r>
        <w:t>The UE behavior is same as beam selection in CG based SDT.</w:t>
      </w:r>
    </w:p>
    <w:p w14:paraId="708D253E" w14:textId="618B52F2" w:rsidR="00D27AC4" w:rsidRDefault="00D27AC4" w:rsidP="00D27AC4">
      <w:pPr>
        <w:pStyle w:val="ListParagraph"/>
        <w:numPr>
          <w:ilvl w:val="0"/>
          <w:numId w:val="49"/>
        </w:numPr>
        <w:ind w:firstLineChars="0"/>
      </w:pPr>
      <w:r>
        <w:t xml:space="preserve">HO command provides beam indication for monitoring PDCCH of initial UL transmission in target cell, if pre-allocated grant is not provided. </w:t>
      </w:r>
    </w:p>
    <w:p w14:paraId="20DD8908" w14:textId="505020C7" w:rsidR="00D27AC4" w:rsidRDefault="00D27AC4" w:rsidP="00D27AC4">
      <w:pPr>
        <w:pStyle w:val="ListParagraph"/>
        <w:numPr>
          <w:ilvl w:val="1"/>
          <w:numId w:val="49"/>
        </w:numPr>
        <w:ind w:firstLineChars="0"/>
      </w:pPr>
      <w:r>
        <w:t>The UE behavior is to monitor PDCCH with assumption that its transmit beam is same as the indicated TCI.</w:t>
      </w:r>
    </w:p>
    <w:p w14:paraId="6DE1942C" w14:textId="77777777" w:rsidR="00DE7A8A" w:rsidRDefault="007C0FDA" w:rsidP="00245D51">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 xml:space="preserve">: </w:t>
      </w:r>
      <w:r w:rsidR="00DE7A8A">
        <w:rPr>
          <w:b/>
          <w:bCs/>
          <w:color w:val="auto"/>
        </w:rPr>
        <w:t xml:space="preserve">In RAN2#121b-e, NTN WI has agreed </w:t>
      </w:r>
      <w:r w:rsidR="00DE7A8A" w:rsidRPr="00DE7A8A">
        <w:rPr>
          <w:b/>
          <w:bCs/>
          <w:color w:val="auto"/>
        </w:rPr>
        <w:t>baseline RACH-less procedure similar to LTE RACH-less HO</w:t>
      </w:r>
    </w:p>
    <w:p w14:paraId="39872544" w14:textId="0008A33D" w:rsidR="007C0FDA" w:rsidRDefault="00DE7A8A" w:rsidP="00245D51">
      <w:pPr>
        <w:rPr>
          <w:b/>
          <w:bCs/>
          <w:color w:val="auto"/>
        </w:rPr>
      </w:pPr>
      <w:r>
        <w:rPr>
          <w:b/>
          <w:bCs/>
          <w:color w:val="auto"/>
        </w:rPr>
        <w:t>Observation</w:t>
      </w:r>
      <w:r w:rsidRPr="00BF7383">
        <w:rPr>
          <w:b/>
          <w:bCs/>
          <w:color w:val="auto"/>
        </w:rPr>
        <w:t xml:space="preserve"> </w:t>
      </w:r>
      <w:r>
        <w:rPr>
          <w:b/>
          <w:bCs/>
          <w:color w:val="auto"/>
        </w:rPr>
        <w:t>2</w:t>
      </w:r>
      <w:r w:rsidRPr="00BF7383">
        <w:rPr>
          <w:b/>
          <w:bCs/>
          <w:color w:val="auto"/>
        </w:rPr>
        <w:t xml:space="preserve">: </w:t>
      </w:r>
      <w:r>
        <w:rPr>
          <w:b/>
          <w:bCs/>
          <w:color w:val="auto"/>
        </w:rPr>
        <w:t xml:space="preserve">In RAN2#121b-e, NTN WI has agreed below two </w:t>
      </w:r>
      <w:r w:rsidRPr="00DE7A8A">
        <w:rPr>
          <w:b/>
          <w:bCs/>
          <w:color w:val="auto"/>
        </w:rPr>
        <w:t>basic beam handling mechanism</w:t>
      </w:r>
      <w:r>
        <w:rPr>
          <w:b/>
          <w:bCs/>
          <w:color w:val="auto"/>
        </w:rPr>
        <w:t xml:space="preserve">s </w:t>
      </w:r>
      <w:r w:rsidRPr="00DE7A8A">
        <w:rPr>
          <w:b/>
          <w:bCs/>
          <w:color w:val="auto"/>
        </w:rPr>
        <w:t xml:space="preserve">with LS to </w:t>
      </w:r>
      <w:r>
        <w:rPr>
          <w:b/>
          <w:bCs/>
          <w:color w:val="auto"/>
        </w:rPr>
        <w:t xml:space="preserve">check </w:t>
      </w:r>
      <w:r w:rsidRPr="00DE7A8A">
        <w:rPr>
          <w:b/>
          <w:bCs/>
          <w:color w:val="auto"/>
        </w:rPr>
        <w:t>RAN1</w:t>
      </w:r>
      <w:r>
        <w:rPr>
          <w:b/>
          <w:bCs/>
          <w:color w:val="auto"/>
        </w:rPr>
        <w:t>:</w:t>
      </w:r>
    </w:p>
    <w:p w14:paraId="43CD97EC" w14:textId="01B83B71" w:rsidR="00DE7A8A" w:rsidRPr="00DE7A8A" w:rsidRDefault="00DE7A8A" w:rsidP="009C4399">
      <w:pPr>
        <w:pStyle w:val="ListParagraph"/>
        <w:numPr>
          <w:ilvl w:val="0"/>
          <w:numId w:val="72"/>
        </w:numPr>
        <w:ind w:firstLineChars="0"/>
        <w:rPr>
          <w:b/>
          <w:bCs/>
        </w:rPr>
      </w:pPr>
      <w:r w:rsidRPr="00DE7A8A">
        <w:rPr>
          <w:b/>
          <w:bCs/>
        </w:rPr>
        <w:t>HO command provides Type-1 CG with associated SSB and RSRP threshold as pre-allocated grant. The UE behavior is same as beam selection in CG based SDT.</w:t>
      </w:r>
    </w:p>
    <w:p w14:paraId="507291B0" w14:textId="197772F6" w:rsidR="00DE7A8A" w:rsidRPr="00DE7A8A" w:rsidRDefault="00DE7A8A" w:rsidP="009C4399">
      <w:pPr>
        <w:pStyle w:val="ListParagraph"/>
        <w:numPr>
          <w:ilvl w:val="0"/>
          <w:numId w:val="72"/>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21B76118" w14:textId="77777777" w:rsidR="00435229" w:rsidRDefault="0044727B" w:rsidP="00245D51">
      <w:pPr>
        <w:rPr>
          <w:rFonts w:eastAsia="Yu Mincho" w:cstheme="minorHAnsi"/>
        </w:rPr>
      </w:pPr>
      <w:r>
        <w:t xml:space="preserve">We </w:t>
      </w:r>
      <w:r w:rsidR="002F4C77">
        <w:t>see no reason why</w:t>
      </w:r>
      <w:r>
        <w:t xml:space="preserve"> the above two beam handling mechanisms </w:t>
      </w:r>
      <w:r w:rsidR="002F4C77">
        <w:t>can't</w:t>
      </w:r>
      <w:r>
        <w:t xml:space="preserve"> </w:t>
      </w:r>
      <w:r w:rsidR="002F4C77">
        <w:t xml:space="preserve">work </w:t>
      </w:r>
      <w:r>
        <w:t xml:space="preserve">for RACH-less HO in mobile IAB. </w:t>
      </w:r>
      <w:r w:rsidR="00AB1A19">
        <w:t>In addition, d</w:t>
      </w:r>
      <w:r>
        <w:t xml:space="preserve">uring discussion of RAN2#121b-e [3], </w:t>
      </w:r>
      <w:r w:rsidR="00514CCD">
        <w:t xml:space="preserve">we think that the only </w:t>
      </w:r>
      <w:r>
        <w:t xml:space="preserve">one </w:t>
      </w:r>
      <w:r w:rsidR="00514CCD">
        <w:t xml:space="preserve">IAB specific </w:t>
      </w:r>
      <w:r>
        <w:t xml:space="preserve">technique concern is that </w:t>
      </w:r>
      <w:r w:rsidR="00514CCD">
        <w:rPr>
          <w:rFonts w:eastAsia="Yu Mincho" w:cstheme="minorHAnsi"/>
        </w:rPr>
        <w:t>the UE may have no time to measure the target DU</w:t>
      </w:r>
      <w:r w:rsidR="00514CCD" w:rsidRPr="00514CCD">
        <w:rPr>
          <w:rFonts w:eastAsia="Yu Mincho" w:cstheme="minorHAnsi"/>
        </w:rPr>
        <w:t xml:space="preserve"> </w:t>
      </w:r>
      <w:r w:rsidR="00514CCD">
        <w:rPr>
          <w:rFonts w:eastAsia="Yu Mincho" w:cstheme="minorHAnsi"/>
        </w:rPr>
        <w:t xml:space="preserve">because </w:t>
      </w:r>
      <w:r w:rsidR="005428ED">
        <w:rPr>
          <w:rFonts w:eastAsia="Yu Mincho" w:cstheme="minorHAnsi"/>
        </w:rPr>
        <w:t>the target</w:t>
      </w:r>
      <w:r w:rsidR="00514CCD">
        <w:rPr>
          <w:rFonts w:eastAsia="Yu Mincho" w:cstheme="minorHAnsi"/>
        </w:rPr>
        <w:t xml:space="preserve"> DU is power up only when an inter-CU migration is triggered.</w:t>
      </w:r>
      <w:r w:rsidR="00435229">
        <w:rPr>
          <w:rFonts w:eastAsia="Yu Mincho" w:cstheme="minorHAnsi"/>
        </w:rPr>
        <w:t xml:space="preserve"> However, we think this issue can be addressed by below 2 aspects:</w:t>
      </w:r>
    </w:p>
    <w:p w14:paraId="6D6E9001" w14:textId="77777777" w:rsidR="00435229" w:rsidRPr="00435229" w:rsidRDefault="00435229" w:rsidP="00435229">
      <w:pPr>
        <w:pStyle w:val="ListParagraph"/>
        <w:numPr>
          <w:ilvl w:val="0"/>
          <w:numId w:val="51"/>
        </w:numPr>
        <w:ind w:firstLineChars="0"/>
      </w:pPr>
      <w:r>
        <w:rPr>
          <w:rFonts w:eastAsia="Yu Mincho" w:cstheme="minorHAnsi"/>
        </w:rPr>
        <w:t xml:space="preserve">Rely on always-on SSB for beam measurements of target DU. </w:t>
      </w:r>
    </w:p>
    <w:p w14:paraId="3F0D017E" w14:textId="266319F0" w:rsidR="0044727B" w:rsidRPr="00D12A58" w:rsidRDefault="00435229" w:rsidP="00B273BC">
      <w:pPr>
        <w:pStyle w:val="ListParagraph"/>
        <w:numPr>
          <w:ilvl w:val="0"/>
          <w:numId w:val="51"/>
        </w:numPr>
        <w:spacing w:after="300"/>
        <w:ind w:firstLineChars="0"/>
      </w:pPr>
      <w:r>
        <w:rPr>
          <w:rFonts w:eastAsia="Yu Mincho" w:cstheme="minorHAnsi"/>
        </w:rPr>
        <w:t xml:space="preserve">Legacy beam selection for RACH in HO also rely on UE's reporting of beam measurements towards target cell, according to </w:t>
      </w:r>
      <w:r w:rsidR="00D12A58">
        <w:rPr>
          <w:rFonts w:eastAsia="Yu Mincho" w:cstheme="minorHAnsi"/>
        </w:rPr>
        <w:t xml:space="preserve">below copy from Section 9.2.3.2.1 of </w:t>
      </w:r>
      <w:r>
        <w:rPr>
          <w:rFonts w:eastAsia="Yu Mincho" w:cstheme="minorHAnsi"/>
        </w:rPr>
        <w:t>TS 38.300</w:t>
      </w:r>
      <w:r w:rsidR="001137E6">
        <w:rPr>
          <w:rFonts w:eastAsia="Yu Mincho" w:cstheme="minorHAnsi"/>
        </w:rPr>
        <w:t xml:space="preserve"> [4]</w:t>
      </w:r>
      <w:r>
        <w:rPr>
          <w:rFonts w:eastAsia="Yu Mincho" w:cstheme="minorHAnsi"/>
        </w:rPr>
        <w:t xml:space="preserve">. If this is an issue for beam handling in RACH-less HO, there will be same issues in RACH based legacy HO.  </w:t>
      </w:r>
      <w:r w:rsidR="005428ED" w:rsidRPr="00435229">
        <w:rPr>
          <w:rFonts w:eastAsia="Yu Mincho" w:cstheme="minorHAnsi"/>
        </w:rPr>
        <w:t xml:space="preserve">  </w:t>
      </w:r>
    </w:p>
    <w:p w14:paraId="2B421830" w14:textId="50D6ACDB" w:rsidR="00D12A58" w:rsidRDefault="00D12A58" w:rsidP="00D12A58">
      <w:pPr>
        <w:pStyle w:val="B1"/>
        <w:pBdr>
          <w:top w:val="single" w:sz="4" w:space="1" w:color="auto"/>
          <w:left w:val="single" w:sz="4" w:space="1" w:color="auto"/>
          <w:bottom w:val="single" w:sz="4" w:space="1" w:color="auto"/>
          <w:right w:val="single" w:sz="4" w:space="1" w:color="auto"/>
        </w:pBdr>
        <w:spacing w:after="60"/>
        <w:ind w:left="0" w:firstLine="0"/>
        <w:rPr>
          <w:b/>
          <w:bCs/>
          <w:sz w:val="24"/>
          <w:szCs w:val="24"/>
          <w:u w:val="single"/>
        </w:rPr>
      </w:pPr>
      <w:r w:rsidRPr="00DF2020">
        <w:rPr>
          <w:b/>
          <w:bCs/>
          <w:sz w:val="24"/>
          <w:szCs w:val="24"/>
          <w:u w:val="single"/>
        </w:rPr>
        <w:t xml:space="preserve">From Clause </w:t>
      </w:r>
      <w:r>
        <w:rPr>
          <w:b/>
          <w:bCs/>
          <w:sz w:val="24"/>
          <w:szCs w:val="24"/>
          <w:u w:val="single"/>
        </w:rPr>
        <w:t>9.2</w:t>
      </w:r>
      <w:r w:rsidRPr="00956527">
        <w:rPr>
          <w:b/>
          <w:bCs/>
          <w:sz w:val="24"/>
          <w:szCs w:val="24"/>
          <w:u w:val="single"/>
        </w:rPr>
        <w:t>.</w:t>
      </w:r>
      <w:r>
        <w:rPr>
          <w:b/>
          <w:bCs/>
          <w:sz w:val="24"/>
          <w:szCs w:val="24"/>
          <w:u w:val="single"/>
        </w:rPr>
        <w:t>3.2.1</w:t>
      </w:r>
      <w:r w:rsidRPr="00DF2020">
        <w:rPr>
          <w:b/>
          <w:bCs/>
          <w:sz w:val="24"/>
          <w:szCs w:val="24"/>
          <w:u w:val="single"/>
        </w:rPr>
        <w:t xml:space="preserve"> of TS 3</w:t>
      </w:r>
      <w:r>
        <w:rPr>
          <w:b/>
          <w:bCs/>
          <w:sz w:val="24"/>
          <w:szCs w:val="24"/>
          <w:u w:val="single"/>
        </w:rPr>
        <w:t>8.300:</w:t>
      </w:r>
    </w:p>
    <w:p w14:paraId="2E3BA46F" w14:textId="6D257406" w:rsidR="00D12A58" w:rsidRPr="00D12A58" w:rsidRDefault="00D12A58" w:rsidP="00D12A58">
      <w:pPr>
        <w:pBdr>
          <w:top w:val="single" w:sz="4" w:space="1" w:color="auto"/>
          <w:left w:val="single" w:sz="4" w:space="1" w:color="auto"/>
          <w:bottom w:val="single" w:sz="4" w:space="1" w:color="auto"/>
          <w:right w:val="single" w:sz="4" w:space="1" w:color="auto"/>
        </w:pBdr>
      </w:pPr>
      <w:r>
        <w:t>....</w:t>
      </w:r>
    </w:p>
    <w:p w14:paraId="49957784" w14:textId="0D72D0A6" w:rsidR="00D12A58" w:rsidRPr="00D12A58" w:rsidRDefault="00D12A58" w:rsidP="00D12A58">
      <w:pPr>
        <w:pBdr>
          <w:top w:val="single" w:sz="4" w:space="1" w:color="auto"/>
          <w:left w:val="single" w:sz="4" w:space="1" w:color="auto"/>
          <w:bottom w:val="single" w:sz="4" w:space="1" w:color="auto"/>
          <w:right w:val="single" w:sz="4" w:space="1" w:color="auto"/>
        </w:pBdr>
        <w:rPr>
          <w:lang w:val="en-CN"/>
        </w:rPr>
      </w:pPr>
      <w:r w:rsidRPr="00D12A58">
        <w:rPr>
          <w:lang w:val="en-CN"/>
        </w:rPr>
        <w:t>3.</w:t>
      </w:r>
      <w:r>
        <w:t xml:space="preserve"> </w:t>
      </w:r>
      <w:r w:rsidRPr="00D12A58">
        <w:rPr>
          <w:lang w:val="en-CN"/>
        </w:rPr>
        <w:t xml:space="preserve">The source gNB issues a Handover Request message to the target gNB passing a transparent RRC container with necessary information to prepare the handover at the target side. The information includes at least the target cell ID, KgNB*, the C-RNTI of the UE in the source gNB, RRM-configuration including UE inactive time, basic AS-configuration including </w:t>
      </w:r>
      <w:r w:rsidRPr="00D12A58">
        <w:rPr>
          <w:i/>
          <w:iCs/>
          <w:lang w:val="en-CN"/>
        </w:rPr>
        <w:t>antenna Info and DL Carrier Frequency</w:t>
      </w:r>
      <w:r w:rsidRPr="00D12A58">
        <w:rPr>
          <w:lang w:val="en-CN"/>
        </w:rPr>
        <w:t xml:space="preserve">, the current QoS flow to DRB mapping rules applied to the UE, the SIB1 from source gNB, the UE capabilities for different RATs, PDU session related information, and </w:t>
      </w:r>
      <w:r w:rsidRPr="00D12A58">
        <w:rPr>
          <w:highlight w:val="yellow"/>
          <w:lang w:val="en-CN"/>
        </w:rPr>
        <w:t>can include the UE reported measurement information including beam-related information if available</w:t>
      </w:r>
      <w:r w:rsidRPr="00D12A58">
        <w:rPr>
          <w:lang w:val="en-CN"/>
        </w:rPr>
        <w:t>. The PDU session related information includes the slice information and QoS flow level QoS profile(s). The source gNB may also request a DAPS handover for one or more DRBs.</w:t>
      </w:r>
    </w:p>
    <w:p w14:paraId="5EA389F6" w14:textId="53B59541" w:rsidR="00D12A58" w:rsidRPr="00D12A58" w:rsidRDefault="00D12A58" w:rsidP="00D12A58">
      <w:pPr>
        <w:pBdr>
          <w:top w:val="single" w:sz="4" w:space="1" w:color="auto"/>
          <w:left w:val="single" w:sz="4" w:space="1" w:color="auto"/>
          <w:bottom w:val="single" w:sz="4" w:space="1" w:color="auto"/>
          <w:right w:val="single" w:sz="4" w:space="1" w:color="auto"/>
        </w:pBdr>
      </w:pPr>
      <w:r>
        <w:t>....</w:t>
      </w:r>
    </w:p>
    <w:p w14:paraId="42F07D08" w14:textId="42F0AD8D" w:rsidR="00D12A58" w:rsidRPr="00D12A58" w:rsidRDefault="00D12A58" w:rsidP="00D12A58">
      <w:pPr>
        <w:pBdr>
          <w:top w:val="single" w:sz="4" w:space="1" w:color="auto"/>
          <w:left w:val="single" w:sz="4" w:space="1" w:color="auto"/>
          <w:bottom w:val="single" w:sz="4" w:space="1" w:color="auto"/>
          <w:right w:val="single" w:sz="4" w:space="1" w:color="auto"/>
        </w:pBdr>
        <w:rPr>
          <w:lang w:val="en-CN"/>
        </w:rPr>
      </w:pPr>
      <w:r w:rsidRPr="00D12A58">
        <w:rPr>
          <w:lang w:val="en-CN"/>
        </w:rPr>
        <w:t>6.</w:t>
      </w:r>
      <w:r>
        <w:t xml:space="preserve"> </w:t>
      </w:r>
      <w:r w:rsidRPr="00D12A58">
        <w:rPr>
          <w:lang w:val="en-CN"/>
        </w:rPr>
        <w:t xml:space="preserve">The source gNB triggers the Uu handover by sending an </w:t>
      </w:r>
      <w:r w:rsidRPr="00D12A58">
        <w:rPr>
          <w:i/>
          <w:iCs/>
          <w:lang w:val="en-CN"/>
        </w:rPr>
        <w:t>RRCReconfiguration</w:t>
      </w:r>
      <w:r w:rsidRPr="00D12A58">
        <w:rPr>
          <w:lang w:val="en-CN"/>
        </w:rPr>
        <w:t xml:space="preserve"> message to the UE, containing the information required to access the target cell: at least the target cell ID, the new C-RNTI, the target gNB security algorithm identifiers for the selected security algorithms. </w:t>
      </w:r>
      <w:r w:rsidRPr="00D12A58">
        <w:rPr>
          <w:highlight w:val="yellow"/>
          <w:lang w:val="en-CN"/>
        </w:rPr>
        <w:t>It can also include a set of dedicated RACH resources, the association between RACH resources and SSB(s), the association between RACH resources and UE-specific CSI-RS configuration(s), common RACH resources, and system information of the target cell</w:t>
      </w:r>
      <w:r w:rsidRPr="00D12A58">
        <w:rPr>
          <w:lang w:val="en-CN"/>
        </w:rPr>
        <w:t>, etc.</w:t>
      </w:r>
    </w:p>
    <w:p w14:paraId="34D87FDA" w14:textId="1B989AD0" w:rsidR="00D12A58" w:rsidRPr="00D12A58" w:rsidRDefault="00D12A58" w:rsidP="00D12A58">
      <w:pPr>
        <w:pBdr>
          <w:top w:val="single" w:sz="4" w:space="1" w:color="auto"/>
          <w:left w:val="single" w:sz="4" w:space="1" w:color="auto"/>
          <w:bottom w:val="single" w:sz="4" w:space="1" w:color="auto"/>
          <w:right w:val="single" w:sz="4" w:space="1" w:color="auto"/>
        </w:pBdr>
      </w:pPr>
      <w:r>
        <w:t>...</w:t>
      </w:r>
    </w:p>
    <w:p w14:paraId="70ADA9D4" w14:textId="77777777" w:rsidR="00D12A58" w:rsidRPr="00D12A58" w:rsidRDefault="00D12A58" w:rsidP="00D12A58">
      <w:pPr>
        <w:pBdr>
          <w:top w:val="single" w:sz="4" w:space="1" w:color="auto"/>
          <w:left w:val="single" w:sz="4" w:space="1" w:color="auto"/>
          <w:bottom w:val="single" w:sz="4" w:space="1" w:color="auto"/>
          <w:right w:val="single" w:sz="4" w:space="1" w:color="auto"/>
        </w:pBdr>
        <w:rPr>
          <w:lang w:val="en-CN"/>
        </w:rPr>
      </w:pPr>
      <w:r w:rsidRPr="00D12A58">
        <w:rPr>
          <w:highlight w:val="yellow"/>
          <w:lang w:val="en-CN"/>
        </w:rPr>
        <w:t>The common RACH configuration for beams in the target cell is only associated to the SSB(s). The network can have dedicated RACH configurations associated to the SSB(s) and/or have dedicated RACH configurations associated to CSI-RS(s) within a cell.</w:t>
      </w:r>
      <w:r w:rsidRPr="00D12A58">
        <w:rPr>
          <w:lang w:val="en-CN"/>
        </w:rPr>
        <w:t xml:space="preserve"> The target gNB can only include one of the following RACH configurations in the Handover Command to enable the UE to access the target cell:</w:t>
      </w:r>
    </w:p>
    <w:p w14:paraId="51592FD6" w14:textId="6161457D" w:rsidR="00D12A58" w:rsidRPr="00D12A58" w:rsidRDefault="00D12A58" w:rsidP="00D12A58">
      <w:pPr>
        <w:pBdr>
          <w:top w:val="single" w:sz="4" w:space="1" w:color="auto"/>
          <w:left w:val="single" w:sz="4" w:space="1" w:color="auto"/>
          <w:bottom w:val="single" w:sz="4" w:space="1" w:color="auto"/>
          <w:right w:val="single" w:sz="4" w:space="1" w:color="auto"/>
        </w:pBdr>
        <w:rPr>
          <w:lang w:val="en-CN"/>
        </w:rPr>
      </w:pPr>
      <w:r w:rsidRPr="00D12A58">
        <w:rPr>
          <w:lang w:val="en-CN"/>
        </w:rPr>
        <w:t>i)</w:t>
      </w:r>
      <w:r>
        <w:t xml:space="preserve"> </w:t>
      </w:r>
      <w:r w:rsidRPr="00D12A58">
        <w:rPr>
          <w:lang w:val="en-CN"/>
        </w:rPr>
        <w:t>Common RACH configuration;</w:t>
      </w:r>
    </w:p>
    <w:p w14:paraId="658D0E77" w14:textId="6908B3DF" w:rsidR="00D12A58" w:rsidRPr="00D12A58" w:rsidRDefault="00D12A58" w:rsidP="00D12A58">
      <w:pPr>
        <w:pBdr>
          <w:top w:val="single" w:sz="4" w:space="1" w:color="auto"/>
          <w:left w:val="single" w:sz="4" w:space="1" w:color="auto"/>
          <w:bottom w:val="single" w:sz="4" w:space="1" w:color="auto"/>
          <w:right w:val="single" w:sz="4" w:space="1" w:color="auto"/>
        </w:pBdr>
        <w:rPr>
          <w:lang w:val="en-CN"/>
        </w:rPr>
      </w:pPr>
      <w:r w:rsidRPr="00D12A58">
        <w:rPr>
          <w:lang w:val="en-CN"/>
        </w:rPr>
        <w:t>ii)</w:t>
      </w:r>
      <w:r>
        <w:t xml:space="preserve"> </w:t>
      </w:r>
      <w:r w:rsidRPr="00D12A58">
        <w:rPr>
          <w:lang w:val="en-CN"/>
        </w:rPr>
        <w:t>Common RACH configuration + Dedicated RACH configuration associated with SSB;</w:t>
      </w:r>
    </w:p>
    <w:p w14:paraId="67B44243" w14:textId="77777777" w:rsidR="00D74E6D" w:rsidRDefault="00D12A58" w:rsidP="00D74E6D">
      <w:pPr>
        <w:pBdr>
          <w:top w:val="single" w:sz="4" w:space="1" w:color="auto"/>
          <w:left w:val="single" w:sz="4" w:space="1" w:color="auto"/>
          <w:bottom w:val="single" w:sz="4" w:space="1" w:color="auto"/>
          <w:right w:val="single" w:sz="4" w:space="1" w:color="auto"/>
        </w:pBdr>
        <w:rPr>
          <w:lang w:val="en-CN"/>
        </w:rPr>
      </w:pPr>
      <w:r w:rsidRPr="00D12A58">
        <w:rPr>
          <w:lang w:val="en-CN"/>
        </w:rPr>
        <w:lastRenderedPageBreak/>
        <w:t>iii)</w:t>
      </w:r>
      <w:r>
        <w:t xml:space="preserve"> </w:t>
      </w:r>
      <w:r w:rsidRPr="00D12A58">
        <w:rPr>
          <w:lang w:val="en-CN"/>
        </w:rPr>
        <w:t>Common RACH configuration + Dedicated RACH configuration associated with CSI-RS.</w:t>
      </w:r>
    </w:p>
    <w:p w14:paraId="55F721AF" w14:textId="51B35442" w:rsidR="00D12A58" w:rsidRPr="00D12A58" w:rsidRDefault="00D12A58" w:rsidP="00D74E6D">
      <w:pPr>
        <w:pBdr>
          <w:top w:val="single" w:sz="4" w:space="1" w:color="auto"/>
          <w:left w:val="single" w:sz="4" w:space="1" w:color="auto"/>
          <w:bottom w:val="single" w:sz="4" w:space="1" w:color="auto"/>
          <w:right w:val="single" w:sz="4" w:space="1" w:color="auto"/>
        </w:pBdr>
        <w:rPr>
          <w:lang w:val="en-CN"/>
        </w:rPr>
      </w:pPr>
      <w:r w:rsidRPr="00D12A58">
        <w:rPr>
          <w:highlight w:val="yellow"/>
          <w:lang w:val="en-CN"/>
        </w:rPr>
        <w:t>The dedicated RACH configuration allocates RACH resource(s) together with a quality threshold to use them. When dedicated RACH resources are provided, they are prioritized by the UE and the UE shall not switch to contention-based RACH resources as long as the quality threshold of those dedicated resources is met. The order to access the dedicated RACH resources is up to UE implementation.</w:t>
      </w:r>
    </w:p>
    <w:p w14:paraId="335E2D8B" w14:textId="6845CD08" w:rsidR="00D74E6D" w:rsidRPr="00D74E6D" w:rsidRDefault="00D74E6D" w:rsidP="00D74E6D">
      <w:pPr>
        <w:spacing w:after="120"/>
        <w:rPr>
          <w:b/>
          <w:bCs/>
        </w:rPr>
      </w:pPr>
      <w:r>
        <w:rPr>
          <w:b/>
          <w:bCs/>
        </w:rPr>
        <w:t>Observation</w:t>
      </w:r>
      <w:r w:rsidRPr="00D74E6D">
        <w:rPr>
          <w:b/>
          <w:bCs/>
        </w:rPr>
        <w:t xml:space="preserve"> </w:t>
      </w:r>
      <w:r>
        <w:rPr>
          <w:b/>
          <w:bCs/>
        </w:rPr>
        <w:t>3</w:t>
      </w:r>
      <w:r w:rsidRPr="00D74E6D">
        <w:rPr>
          <w:b/>
          <w:bCs/>
        </w:rPr>
        <w:t xml:space="preserve">: </w:t>
      </w:r>
      <w:r>
        <w:rPr>
          <w:b/>
          <w:bCs/>
        </w:rPr>
        <w:t xml:space="preserve">During discussion of RAN2#121b-e, </w:t>
      </w:r>
      <w:r w:rsidRPr="00D74E6D">
        <w:rPr>
          <w:b/>
          <w:bCs/>
        </w:rPr>
        <w:t>the only IAB specific technique concern is that the UE may have no time to measure the target DU because the target DU is power up only when an inter-CU migration is triggered. However, this issue can be addressed by below 2 aspects:</w:t>
      </w:r>
    </w:p>
    <w:p w14:paraId="3F05F0EF" w14:textId="2B22ADF8" w:rsidR="00D74E6D" w:rsidRPr="00D74E6D" w:rsidRDefault="00D74E6D" w:rsidP="00D74E6D">
      <w:pPr>
        <w:pStyle w:val="ListParagraph"/>
        <w:numPr>
          <w:ilvl w:val="0"/>
          <w:numId w:val="52"/>
        </w:numPr>
        <w:spacing w:after="120"/>
        <w:ind w:firstLineChars="0"/>
        <w:rPr>
          <w:b/>
          <w:bCs/>
        </w:rPr>
      </w:pPr>
      <w:r w:rsidRPr="00D74E6D">
        <w:rPr>
          <w:rFonts w:eastAsia="Yu Mincho" w:cstheme="minorHAnsi"/>
          <w:b/>
          <w:bCs/>
        </w:rPr>
        <w:t xml:space="preserve">Rely on always-on SSB for beam measurements of target DU </w:t>
      </w:r>
    </w:p>
    <w:p w14:paraId="61F8C695" w14:textId="1C0D9608" w:rsidR="00D74E6D" w:rsidRPr="00D74E6D" w:rsidRDefault="00D74E6D" w:rsidP="00D74E6D">
      <w:pPr>
        <w:pStyle w:val="ListParagraph"/>
        <w:numPr>
          <w:ilvl w:val="0"/>
          <w:numId w:val="52"/>
        </w:numPr>
        <w:ind w:firstLineChars="0"/>
        <w:rPr>
          <w:b/>
          <w:bCs/>
        </w:rPr>
      </w:pPr>
      <w:r w:rsidRPr="00D74E6D">
        <w:rPr>
          <w:rFonts w:eastAsia="Yu Mincho" w:cstheme="minorHAnsi"/>
          <w:b/>
          <w:bCs/>
        </w:rPr>
        <w:t xml:space="preserve">Legacy beam selection </w:t>
      </w:r>
      <w:r>
        <w:rPr>
          <w:rFonts w:eastAsia="Yu Mincho" w:cstheme="minorHAnsi"/>
          <w:b/>
          <w:bCs/>
        </w:rPr>
        <w:t>in</w:t>
      </w:r>
      <w:r w:rsidRPr="00D74E6D">
        <w:rPr>
          <w:rFonts w:eastAsia="Yu Mincho" w:cstheme="minorHAnsi"/>
          <w:b/>
          <w:bCs/>
        </w:rPr>
        <w:t xml:space="preserve"> RACH </w:t>
      </w:r>
      <w:r>
        <w:rPr>
          <w:rFonts w:eastAsia="Yu Mincho" w:cstheme="minorHAnsi"/>
          <w:b/>
          <w:bCs/>
        </w:rPr>
        <w:t>during</w:t>
      </w:r>
      <w:r w:rsidRPr="00D74E6D">
        <w:rPr>
          <w:rFonts w:eastAsia="Yu Mincho" w:cstheme="minorHAnsi"/>
          <w:b/>
          <w:bCs/>
        </w:rPr>
        <w:t xml:space="preserve"> HO also rely on UE's reporting of beam measurements towards target cell. Thus, the issue is common for both RACH-less and RACH based legacy HO.    </w:t>
      </w:r>
    </w:p>
    <w:p w14:paraId="67A16004" w14:textId="116F74B3" w:rsidR="00DF7896" w:rsidRDefault="00DF7896" w:rsidP="00016641">
      <w:r>
        <w:t>Based on above analysis</w:t>
      </w:r>
      <w:r w:rsidR="006F0E9D">
        <w:t xml:space="preserve">, </w:t>
      </w:r>
      <w:r>
        <w:t>we propose that beam handling in RACH-less HO of mobile IAB is feasible, and the whole RACH-less HO procedure agreed in NTN WI can be reused</w:t>
      </w:r>
      <w:r w:rsidR="00026E1A">
        <w:t xml:space="preserve">, to avoid duplicated specification efforts. </w:t>
      </w:r>
    </w:p>
    <w:p w14:paraId="3492F098" w14:textId="0036E569" w:rsidR="00E94859" w:rsidRDefault="00E94859" w:rsidP="0033712C">
      <w:pPr>
        <w:rPr>
          <w:b/>
          <w:bCs/>
          <w:color w:val="auto"/>
          <w:lang w:val="en-CN"/>
        </w:rPr>
      </w:pPr>
      <w:r w:rsidRPr="0033712C">
        <w:rPr>
          <w:b/>
          <w:bCs/>
          <w:color w:val="auto"/>
          <w:lang w:val="en-CN"/>
        </w:rPr>
        <w:t xml:space="preserve">Proposal </w:t>
      </w:r>
      <w:r>
        <w:rPr>
          <w:b/>
          <w:bCs/>
          <w:color w:val="auto"/>
        </w:rPr>
        <w:t>1</w:t>
      </w:r>
      <w:r w:rsidRPr="0033712C">
        <w:rPr>
          <w:b/>
          <w:bCs/>
          <w:color w:val="auto"/>
          <w:lang w:val="en-CN"/>
        </w:rPr>
        <w:t xml:space="preserve">: </w:t>
      </w:r>
      <w:r>
        <w:rPr>
          <w:b/>
          <w:bCs/>
          <w:color w:val="auto"/>
        </w:rPr>
        <w:t xml:space="preserve">Because two basic beam handling mechanisms have been agreed in NTN RACH-less HO with LS to check RAN1, RAN2 confirm that </w:t>
      </w:r>
      <w:r w:rsidRPr="00026E1A">
        <w:rPr>
          <w:b/>
          <w:bCs/>
          <w:color w:val="auto"/>
        </w:rPr>
        <w:t xml:space="preserve">beam handling during RACH-less HO in </w:t>
      </w:r>
      <w:r w:rsidR="00252EC3">
        <w:rPr>
          <w:b/>
          <w:bCs/>
          <w:color w:val="auto"/>
        </w:rPr>
        <w:t xml:space="preserve">mobile </w:t>
      </w:r>
      <w:r w:rsidRPr="00026E1A">
        <w:rPr>
          <w:b/>
          <w:bCs/>
          <w:color w:val="auto"/>
        </w:rPr>
        <w:t>IAB</w:t>
      </w:r>
      <w:r>
        <w:rPr>
          <w:b/>
          <w:bCs/>
          <w:color w:val="auto"/>
        </w:rPr>
        <w:t xml:space="preserve"> is feasible</w:t>
      </w:r>
      <w:r w:rsidR="000325D7">
        <w:rPr>
          <w:b/>
          <w:bCs/>
          <w:color w:val="auto"/>
        </w:rPr>
        <w:t>, and RACH-less HO with same TA is supported.</w:t>
      </w:r>
    </w:p>
    <w:p w14:paraId="1F1FF561" w14:textId="6EE73FF3" w:rsidR="0033712C" w:rsidRDefault="0033712C" w:rsidP="0033712C">
      <w:pPr>
        <w:rPr>
          <w:b/>
          <w:bCs/>
          <w:color w:val="auto"/>
          <w:lang w:val="en-CN"/>
        </w:rPr>
      </w:pPr>
      <w:r w:rsidRPr="0033712C">
        <w:rPr>
          <w:b/>
          <w:bCs/>
          <w:color w:val="auto"/>
          <w:lang w:val="en-CN"/>
        </w:rPr>
        <w:t xml:space="preserve">Proposal </w:t>
      </w:r>
      <w:r w:rsidR="00E94859">
        <w:rPr>
          <w:b/>
          <w:bCs/>
          <w:color w:val="auto"/>
        </w:rPr>
        <w:t>2</w:t>
      </w:r>
      <w:r w:rsidRPr="0033712C">
        <w:rPr>
          <w:b/>
          <w:bCs/>
          <w:color w:val="auto"/>
          <w:lang w:val="en-CN"/>
        </w:rPr>
        <w:t xml:space="preserve">: </w:t>
      </w:r>
      <w:r w:rsidR="00026E1A">
        <w:rPr>
          <w:b/>
          <w:bCs/>
          <w:color w:val="auto"/>
        </w:rPr>
        <w:t xml:space="preserve">RAN2 confirm the RACH-less HO procedure agreed in NTN WI can be reused in mobile IAB. To avoid duplicated efforts, mobile IAB WI </w:t>
      </w:r>
      <w:r w:rsidR="005E36D6">
        <w:rPr>
          <w:b/>
          <w:bCs/>
          <w:color w:val="auto"/>
        </w:rPr>
        <w:t>leaves</w:t>
      </w:r>
      <w:r w:rsidR="00026E1A">
        <w:rPr>
          <w:b/>
          <w:bCs/>
          <w:color w:val="auto"/>
        </w:rPr>
        <w:t xml:space="preserve"> further RACH-less HO discussion </w:t>
      </w:r>
      <w:r w:rsidR="005E36D6">
        <w:rPr>
          <w:b/>
          <w:bCs/>
          <w:color w:val="auto"/>
        </w:rPr>
        <w:t>to</w:t>
      </w:r>
      <w:r w:rsidR="00026E1A">
        <w:rPr>
          <w:b/>
          <w:bCs/>
          <w:color w:val="auto"/>
        </w:rPr>
        <w:t xml:space="preserve"> NTN WI. </w:t>
      </w:r>
      <w:r w:rsidRPr="0033712C">
        <w:rPr>
          <w:b/>
          <w:bCs/>
          <w:color w:val="auto"/>
          <w:lang w:val="en-CN"/>
        </w:rPr>
        <w:t> </w:t>
      </w:r>
    </w:p>
    <w:p w14:paraId="5DE85ABB" w14:textId="7BE67BB2" w:rsidR="00F14130" w:rsidRPr="00F14130" w:rsidRDefault="00F14130" w:rsidP="00F14130">
      <w:pPr>
        <w:pStyle w:val="Heading2"/>
        <w:rPr>
          <w:lang w:val="en-US"/>
        </w:rPr>
      </w:pPr>
      <w:r>
        <w:t xml:space="preserve">2.2 </w:t>
      </w:r>
      <w:r w:rsidR="0047562D">
        <w:rPr>
          <w:lang w:val="en-US"/>
        </w:rPr>
        <w:t>CHO enhancement</w:t>
      </w:r>
    </w:p>
    <w:p w14:paraId="4713016F" w14:textId="5F7BED8E" w:rsidR="008F6C36" w:rsidRDefault="008717BD" w:rsidP="0033712C">
      <w:pPr>
        <w:rPr>
          <w:color w:val="auto"/>
        </w:rPr>
      </w:pPr>
      <w:r>
        <w:rPr>
          <w:color w:val="auto"/>
        </w:rPr>
        <w:t>In RAN2#121b-e [3]</w:t>
      </w:r>
      <w:r w:rsidR="00425707">
        <w:rPr>
          <w:color w:val="auto"/>
        </w:rPr>
        <w:t>,</w:t>
      </w:r>
      <w:r>
        <w:rPr>
          <w:color w:val="auto"/>
        </w:rPr>
        <w:t xml:space="preserve"> CHO enhancement was discussed, and it is FFS whether to support CHO with CondT1</w:t>
      </w:r>
      <w:r w:rsidR="003259CC">
        <w:rPr>
          <w:color w:val="auto"/>
        </w:rPr>
        <w:t xml:space="preserve"> for mobile IAB</w:t>
      </w:r>
      <w:r>
        <w:rPr>
          <w:color w:val="auto"/>
        </w:rPr>
        <w:t>.</w:t>
      </w:r>
    </w:p>
    <w:p w14:paraId="2AD6D1EE" w14:textId="77777777" w:rsidR="008717BD" w:rsidRDefault="00000000" w:rsidP="008717BD">
      <w:pPr>
        <w:pStyle w:val="Doc-title"/>
      </w:pPr>
      <w:hyperlink r:id="rId8" w:tooltip="C:Usersmtk65284Documents3GPPtsg_ranWG2_RL2TSGR2_121bis-eDocsR2-2303852.zip" w:history="1">
        <w:r w:rsidR="008717BD" w:rsidRPr="00EC2836">
          <w:rPr>
            <w:rStyle w:val="Hyperlink"/>
          </w:rPr>
          <w:t>R2-2303852</w:t>
        </w:r>
      </w:hyperlink>
      <w:r w:rsidR="008717BD" w:rsidRPr="00EC2836">
        <w:tab/>
        <w:t>On the need for connected mode mobility enhancements for mIAB</w:t>
      </w:r>
      <w:r w:rsidR="008717BD" w:rsidRPr="00EC2836">
        <w:tab/>
        <w:t>LG Electronics France</w:t>
      </w:r>
      <w:r w:rsidR="008717BD" w:rsidRPr="00EC2836">
        <w:tab/>
        <w:t>discussion</w:t>
      </w:r>
      <w:r w:rsidR="008717BD" w:rsidRPr="00EC2836">
        <w:tab/>
        <w:t>NR_mobile_IAB-Core</w:t>
      </w:r>
    </w:p>
    <w:p w14:paraId="0E405AFA" w14:textId="77777777" w:rsidR="008717BD" w:rsidRDefault="008717BD" w:rsidP="008717BD">
      <w:pPr>
        <w:pStyle w:val="Doc-text2"/>
      </w:pPr>
      <w:r>
        <w:t>P4</w:t>
      </w:r>
    </w:p>
    <w:p w14:paraId="55EEE630" w14:textId="77777777" w:rsidR="008717BD" w:rsidRDefault="008717BD" w:rsidP="008717BD">
      <w:pPr>
        <w:pStyle w:val="Doc-text2"/>
      </w:pPr>
      <w:r>
        <w:t>-</w:t>
      </w:r>
      <w:r>
        <w:tab/>
        <w:t xml:space="preserve">AT&amp;T think this is aligned with the AT&amp;T problem scenario. </w:t>
      </w:r>
    </w:p>
    <w:p w14:paraId="49019036" w14:textId="77777777" w:rsidR="008717BD" w:rsidRDefault="008717BD" w:rsidP="008717BD">
      <w:pPr>
        <w:pStyle w:val="Doc-text2"/>
      </w:pPr>
      <w:r>
        <w:t>-</w:t>
      </w:r>
      <w:r>
        <w:tab/>
        <w:t xml:space="preserve">CATT think the enhancement </w:t>
      </w:r>
      <w:proofErr w:type="spellStart"/>
      <w:r>
        <w:t>cmp</w:t>
      </w:r>
      <w:proofErr w:type="spellEnd"/>
      <w:r>
        <w:t xml:space="preserve"> to legacy HO is small. .</w:t>
      </w:r>
    </w:p>
    <w:p w14:paraId="5C063A1D" w14:textId="77777777" w:rsidR="008717BD" w:rsidRDefault="008717BD" w:rsidP="008717BD">
      <w:pPr>
        <w:pStyle w:val="Doc-text2"/>
      </w:pPr>
      <w:r>
        <w:t>-</w:t>
      </w:r>
      <w:r>
        <w:tab/>
        <w:t xml:space="preserve">AT&amp;T think that also the timing is important, and CHO has less dependency to real time restrictions. </w:t>
      </w:r>
    </w:p>
    <w:p w14:paraId="75F043D9" w14:textId="77777777" w:rsidR="008717BD" w:rsidRDefault="008717BD" w:rsidP="008717BD">
      <w:pPr>
        <w:pStyle w:val="Doc-text2"/>
      </w:pPr>
      <w:r>
        <w:t>-</w:t>
      </w:r>
      <w:r>
        <w:tab/>
        <w:t xml:space="preserve">Ericsson think that once CHO can be configured then also legacy HO can be done. </w:t>
      </w:r>
    </w:p>
    <w:p w14:paraId="1D67C974" w14:textId="77777777" w:rsidR="008717BD" w:rsidRDefault="008717BD" w:rsidP="008717BD">
      <w:pPr>
        <w:pStyle w:val="Doc-text2"/>
      </w:pPr>
      <w:r>
        <w:t>-</w:t>
      </w:r>
      <w:r>
        <w:tab/>
        <w:t xml:space="preserve">Chair: there is some support and some opposition. </w:t>
      </w:r>
    </w:p>
    <w:p w14:paraId="31A83717" w14:textId="77777777" w:rsidR="008717BD" w:rsidRDefault="008717BD" w:rsidP="008717BD">
      <w:pPr>
        <w:pStyle w:val="Doc-text2"/>
      </w:pPr>
      <w:r>
        <w:t>-</w:t>
      </w:r>
      <w:r>
        <w:tab/>
        <w:t xml:space="preserve">Apple wonder if the UE need to support GNSS. LG think T1 is based on absolute time. </w:t>
      </w:r>
    </w:p>
    <w:p w14:paraId="1D563FEE" w14:textId="77777777" w:rsidR="008717BD" w:rsidRDefault="008717BD" w:rsidP="008717BD">
      <w:pPr>
        <w:pStyle w:val="Agreement"/>
        <w:tabs>
          <w:tab w:val="clear" w:pos="2250"/>
          <w:tab w:val="num" w:pos="1619"/>
        </w:tabs>
        <w:ind w:left="1619"/>
      </w:pPr>
      <w:r>
        <w:t xml:space="preserve">FFS: May support CHO with CondT1 if it is “for free”, i.e. if TS impact is just to slightly modify the description to make it also applicable to TN. </w:t>
      </w:r>
    </w:p>
    <w:p w14:paraId="7FFC5F9A" w14:textId="02B66895" w:rsidR="00F021E1" w:rsidRDefault="00F021E1" w:rsidP="0033712C">
      <w:pPr>
        <w:rPr>
          <w:b/>
          <w:bCs/>
          <w:color w:val="auto"/>
        </w:rPr>
      </w:pPr>
    </w:p>
    <w:p w14:paraId="3782ECB8" w14:textId="000ED260" w:rsidR="00B60AF0" w:rsidRDefault="00B60AF0" w:rsidP="0033712C">
      <w:pPr>
        <w:rPr>
          <w:color w:val="auto"/>
        </w:rPr>
      </w:pPr>
      <w:r>
        <w:rPr>
          <w:color w:val="auto"/>
        </w:rPr>
        <w:t xml:space="preserve">Because the FFS requires </w:t>
      </w:r>
      <w:r w:rsidR="00051E8E">
        <w:rPr>
          <w:color w:val="auto"/>
        </w:rPr>
        <w:t>analysis of</w:t>
      </w:r>
      <w:r>
        <w:rPr>
          <w:color w:val="auto"/>
        </w:rPr>
        <w:t xml:space="preserve"> the TS impact, we provide a brief overview of existing CondT1. According to TS 38.300 [4], TS 38.331 [5] and TS 38.306 [6], the key points of CondT1 can be summarized below:</w:t>
      </w:r>
    </w:p>
    <w:p w14:paraId="00A1EB8D" w14:textId="2D9B6AAB" w:rsidR="00B60AF0" w:rsidRPr="00070D31" w:rsidRDefault="00070D31" w:rsidP="00070D31">
      <w:pPr>
        <w:pStyle w:val="ListParagraph"/>
        <w:numPr>
          <w:ilvl w:val="0"/>
          <w:numId w:val="53"/>
        </w:numPr>
        <w:ind w:firstLineChars="0"/>
      </w:pPr>
      <w:r>
        <w:t>CondT1 is only applicable to NTN, as specified in TS 38.306 [6]</w:t>
      </w:r>
      <w:r w:rsidR="00A05114">
        <w:t>.</w:t>
      </w:r>
      <w:r w:rsidR="00B60AF0" w:rsidRPr="00070D31">
        <w:t xml:space="preserve">  </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05114" w:rsidRPr="001925DE" w14:paraId="556D08B7" w14:textId="77777777" w:rsidTr="00795BE6">
        <w:trPr>
          <w:cantSplit/>
          <w:tblHeader/>
        </w:trPr>
        <w:tc>
          <w:tcPr>
            <w:tcW w:w="6917" w:type="dxa"/>
          </w:tcPr>
          <w:p w14:paraId="4B582D3F" w14:textId="77777777" w:rsidR="00A05114" w:rsidRPr="001925DE" w:rsidRDefault="00A05114" w:rsidP="00795BE6">
            <w:pPr>
              <w:pStyle w:val="TAL"/>
              <w:rPr>
                <w:b/>
                <w:bCs/>
                <w:i/>
                <w:iCs/>
              </w:rPr>
            </w:pPr>
            <w:r w:rsidRPr="001925DE">
              <w:rPr>
                <w:b/>
                <w:bCs/>
                <w:i/>
                <w:iCs/>
              </w:rPr>
              <w:t>timeBasedCondHandover-r17</w:t>
            </w:r>
          </w:p>
          <w:p w14:paraId="10CCA9B9" w14:textId="77777777" w:rsidR="00A05114" w:rsidRPr="001925DE" w:rsidRDefault="00A05114" w:rsidP="00795BE6">
            <w:pPr>
              <w:pStyle w:val="TAL"/>
              <w:rPr>
                <w:b/>
                <w:bCs/>
                <w:i/>
                <w:iCs/>
              </w:rPr>
            </w:pPr>
            <w:r w:rsidRPr="001925DE">
              <w:t xml:space="preserve">Indicates whether the UE supports time based conditional handover, i.e., </w:t>
            </w:r>
            <w:proofErr w:type="spellStart"/>
            <w:r w:rsidRPr="001925DE">
              <w:rPr>
                <w:i/>
                <w:iCs/>
                <w:lang w:eastAsia="ko-KR"/>
              </w:rPr>
              <w:t>CondEvent</w:t>
            </w:r>
            <w:proofErr w:type="spellEnd"/>
            <w:r w:rsidRPr="001925DE">
              <w:rPr>
                <w:i/>
                <w:iCs/>
                <w:lang w:eastAsia="ko-KR"/>
              </w:rPr>
              <w:t xml:space="preserve"> T1</w:t>
            </w:r>
            <w:r w:rsidRPr="001925DE">
              <w:rPr>
                <w:lang w:eastAsia="ko-KR"/>
              </w:rPr>
              <w:t xml:space="preserve"> as specified in </w:t>
            </w:r>
            <w:r w:rsidRPr="001925DE">
              <w:t xml:space="preserve">TS 38.331 [9]. </w:t>
            </w:r>
            <w:r w:rsidRPr="00A05114">
              <w:rPr>
                <w:highlight w:val="yellow"/>
              </w:rPr>
              <w:t xml:space="preserve">A UE supporting this feature shall also indicate the support of </w:t>
            </w:r>
            <w:r w:rsidRPr="00A05114">
              <w:rPr>
                <w:i/>
                <w:iCs/>
                <w:highlight w:val="yellow"/>
              </w:rPr>
              <w:t>condHandover-r16</w:t>
            </w:r>
            <w:r w:rsidRPr="00A05114">
              <w:rPr>
                <w:highlight w:val="yellow"/>
              </w:rPr>
              <w:t xml:space="preserve"> for NTN bands and the </w:t>
            </w:r>
            <w:r w:rsidRPr="00A05114">
              <w:rPr>
                <w:rFonts w:eastAsia="MS PGothic" w:cs="Arial"/>
                <w:szCs w:val="18"/>
                <w:highlight w:val="yellow"/>
              </w:rPr>
              <w:t xml:space="preserve">support of </w:t>
            </w:r>
            <w:r w:rsidRPr="00A05114">
              <w:rPr>
                <w:rFonts w:eastAsia="MS PGothic" w:cs="Arial"/>
                <w:i/>
                <w:iCs/>
                <w:szCs w:val="18"/>
                <w:highlight w:val="yellow"/>
              </w:rPr>
              <w:t>nonTerrestrialNetwork-r17</w:t>
            </w:r>
            <w:r w:rsidRPr="00A05114">
              <w:rPr>
                <w:rFonts w:eastAsia="MS PGothic" w:cs="Arial"/>
                <w:szCs w:val="18"/>
                <w:highlight w:val="yellow"/>
              </w:rPr>
              <w:t>.</w:t>
            </w:r>
            <w:r w:rsidRPr="001925DE">
              <w:t xml:space="preserve"> </w:t>
            </w:r>
            <w:r w:rsidRPr="001925DE">
              <w:rPr>
                <w:rFonts w:eastAsia="MS PGothic" w:cs="Arial"/>
                <w:szCs w:val="18"/>
              </w:rPr>
              <w:t>UE shall set the capability value consistently for all FDD-FR1 NTN bands.</w:t>
            </w:r>
          </w:p>
        </w:tc>
        <w:tc>
          <w:tcPr>
            <w:tcW w:w="709" w:type="dxa"/>
          </w:tcPr>
          <w:p w14:paraId="1697DDE6" w14:textId="77777777" w:rsidR="00A05114" w:rsidRPr="001925DE" w:rsidRDefault="00A05114" w:rsidP="00795BE6">
            <w:pPr>
              <w:pStyle w:val="TAL"/>
              <w:jc w:val="center"/>
              <w:rPr>
                <w:rFonts w:cs="Arial"/>
                <w:szCs w:val="18"/>
              </w:rPr>
            </w:pPr>
            <w:r w:rsidRPr="001925DE">
              <w:t>Band</w:t>
            </w:r>
          </w:p>
        </w:tc>
        <w:tc>
          <w:tcPr>
            <w:tcW w:w="567" w:type="dxa"/>
          </w:tcPr>
          <w:p w14:paraId="5B28832A" w14:textId="77777777" w:rsidR="00A05114" w:rsidRPr="001925DE" w:rsidRDefault="00A05114" w:rsidP="00795BE6">
            <w:pPr>
              <w:pStyle w:val="TAL"/>
              <w:jc w:val="center"/>
              <w:rPr>
                <w:rFonts w:cs="Arial"/>
                <w:bCs/>
                <w:iCs/>
                <w:szCs w:val="18"/>
              </w:rPr>
            </w:pPr>
            <w:r w:rsidRPr="001925DE">
              <w:rPr>
                <w:rFonts w:cs="Arial"/>
                <w:bCs/>
                <w:iCs/>
                <w:szCs w:val="18"/>
              </w:rPr>
              <w:t>No</w:t>
            </w:r>
          </w:p>
        </w:tc>
        <w:tc>
          <w:tcPr>
            <w:tcW w:w="709" w:type="dxa"/>
          </w:tcPr>
          <w:p w14:paraId="3C3CCE74" w14:textId="77777777" w:rsidR="00A05114" w:rsidRPr="001925DE" w:rsidRDefault="00A05114" w:rsidP="00795BE6">
            <w:pPr>
              <w:pStyle w:val="TAL"/>
              <w:jc w:val="center"/>
              <w:rPr>
                <w:bCs/>
                <w:iCs/>
              </w:rPr>
            </w:pPr>
            <w:r w:rsidRPr="001925DE">
              <w:rPr>
                <w:bCs/>
                <w:iCs/>
              </w:rPr>
              <w:t>N/A</w:t>
            </w:r>
          </w:p>
        </w:tc>
        <w:tc>
          <w:tcPr>
            <w:tcW w:w="728" w:type="dxa"/>
          </w:tcPr>
          <w:p w14:paraId="03C91D13" w14:textId="77777777" w:rsidR="00A05114" w:rsidRPr="001925DE" w:rsidRDefault="00A05114" w:rsidP="00795BE6">
            <w:pPr>
              <w:pStyle w:val="TAL"/>
              <w:jc w:val="center"/>
              <w:rPr>
                <w:bCs/>
                <w:iCs/>
              </w:rPr>
            </w:pPr>
            <w:r w:rsidRPr="001925DE">
              <w:rPr>
                <w:rFonts w:cs="Arial"/>
                <w:bCs/>
                <w:iCs/>
                <w:szCs w:val="18"/>
              </w:rPr>
              <w:t>N/A</w:t>
            </w:r>
          </w:p>
        </w:tc>
      </w:tr>
    </w:tbl>
    <w:p w14:paraId="3696CAE0" w14:textId="77777777" w:rsidR="00B01726" w:rsidRDefault="00A05114" w:rsidP="00A05114">
      <w:pPr>
        <w:pStyle w:val="ListParagraph"/>
        <w:numPr>
          <w:ilvl w:val="0"/>
          <w:numId w:val="56"/>
        </w:numPr>
        <w:spacing w:before="180"/>
        <w:ind w:firstLineChars="0"/>
      </w:pPr>
      <w:r>
        <w:t>CondT1 is</w:t>
      </w:r>
      <w:r w:rsidR="00BD3DD8">
        <w:t xml:space="preserve"> based on absolute UTC time (i.e. Threshold of T1 is UTC time) as specified in TS 38.331 [5]</w:t>
      </w:r>
      <w:r>
        <w:t>.</w:t>
      </w:r>
      <w:r w:rsidRPr="00070D31">
        <w:t xml:space="preserve"> </w:t>
      </w:r>
    </w:p>
    <w:p w14:paraId="12CE2E6C" w14:textId="45858B62" w:rsidR="00A05114" w:rsidRPr="00070D31" w:rsidRDefault="00BD3DD8" w:rsidP="00B01726">
      <w:pPr>
        <w:pStyle w:val="ListParagraph"/>
        <w:numPr>
          <w:ilvl w:val="1"/>
          <w:numId w:val="56"/>
        </w:numPr>
        <w:ind w:firstLineChars="0"/>
      </w:pPr>
      <w:r>
        <w:t xml:space="preserve">The absolute UTC time (rather than relative timer) is used because it is </w:t>
      </w:r>
      <w:r w:rsidR="005A22CE">
        <w:t xml:space="preserve">not </w:t>
      </w:r>
      <w:r>
        <w:t xml:space="preserve">easy for </w:t>
      </w:r>
      <w:proofErr w:type="spellStart"/>
      <w:r>
        <w:t>gNB</w:t>
      </w:r>
      <w:proofErr w:type="spellEnd"/>
      <w:r>
        <w:t xml:space="preserve"> to pre-calculate RTT time of NTN</w:t>
      </w:r>
      <w:r w:rsidR="007776B2">
        <w:t>.</w:t>
      </w:r>
      <w:r w:rsidR="005A22CE">
        <w:t xml:space="preserve"> </w:t>
      </w:r>
      <w:r w:rsidR="007776B2">
        <w:t>And</w:t>
      </w:r>
      <w:r w:rsidR="005A22CE">
        <w:t xml:space="preserve"> NTN UE is always equipped with GNSS.</w:t>
      </w:r>
      <w:r>
        <w:t xml:space="preserve">  </w:t>
      </w:r>
      <w:r w:rsidR="00A05114" w:rsidRPr="00070D31">
        <w:t xml:space="preserve"> </w:t>
      </w:r>
    </w:p>
    <w:p w14:paraId="129699AD" w14:textId="77777777" w:rsidR="005A22CE" w:rsidRDefault="005A22CE" w:rsidP="00A103F6">
      <w:pPr>
        <w:pStyle w:val="PL"/>
        <w:shd w:val="clear" w:color="auto" w:fill="D9D9D9" w:themeFill="background1" w:themeFillShade="D9"/>
        <w:rPr>
          <w:lang w:val="en-CN" w:eastAsia="zh-CN"/>
        </w:rPr>
      </w:pPr>
      <w:r>
        <w:t xml:space="preserve">        condEventT1-r17                  </w:t>
      </w:r>
      <w:r>
        <w:rPr>
          <w:color w:val="993366"/>
        </w:rPr>
        <w:t>SEQUENCE</w:t>
      </w:r>
      <w:r>
        <w:t xml:space="preserve"> {</w:t>
      </w:r>
    </w:p>
    <w:p w14:paraId="369239D2" w14:textId="77777777" w:rsidR="005A22CE" w:rsidRDefault="005A22CE" w:rsidP="00A103F6">
      <w:pPr>
        <w:pStyle w:val="PL"/>
        <w:shd w:val="clear" w:color="auto" w:fill="D9D9D9" w:themeFill="background1" w:themeFillShade="D9"/>
      </w:pPr>
      <w:r>
        <w:t xml:space="preserve">            t1-Threshold-r17                 </w:t>
      </w:r>
      <w:r>
        <w:rPr>
          <w:color w:val="993366"/>
        </w:rPr>
        <w:t>INTEGER</w:t>
      </w:r>
      <w:r>
        <w:t xml:space="preserve"> (0..549755813887),</w:t>
      </w:r>
    </w:p>
    <w:p w14:paraId="22C0FB11" w14:textId="77777777" w:rsidR="005A22CE" w:rsidRDefault="005A22CE" w:rsidP="00A103F6">
      <w:pPr>
        <w:pStyle w:val="PL"/>
        <w:shd w:val="clear" w:color="auto" w:fill="D9D9D9" w:themeFill="background1" w:themeFillShade="D9"/>
      </w:pPr>
      <w:r>
        <w:t xml:space="preserve">            duration-r17                     </w:t>
      </w:r>
      <w:r>
        <w:rPr>
          <w:color w:val="993366"/>
        </w:rPr>
        <w:t>INTEGER</w:t>
      </w:r>
      <w:r>
        <w:t xml:space="preserve"> (1..6000)</w:t>
      </w:r>
    </w:p>
    <w:p w14:paraId="606C837B" w14:textId="77777777" w:rsidR="005A22CE" w:rsidRDefault="005A22CE" w:rsidP="00A103F6">
      <w:pPr>
        <w:pStyle w:val="PL"/>
        <w:shd w:val="clear" w:color="auto" w:fill="D9D9D9" w:themeFill="background1" w:themeFillShade="D9"/>
      </w:pPr>
      <w:r>
        <w:t xml:space="preserve">        }</w:t>
      </w:r>
    </w:p>
    <w:tbl>
      <w:tblPr>
        <w:tblW w:w="100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1"/>
      </w:tblGrid>
      <w:tr w:rsidR="005A22CE" w14:paraId="7BE4E9E9" w14:textId="77777777" w:rsidTr="00D16807">
        <w:trPr>
          <w:trHeight w:val="462"/>
        </w:trPr>
        <w:tc>
          <w:tcPr>
            <w:tcW w:w="10031" w:type="dxa"/>
            <w:tcBorders>
              <w:top w:val="single" w:sz="4" w:space="0" w:color="auto"/>
              <w:left w:val="single" w:sz="4" w:space="0" w:color="auto"/>
              <w:bottom w:val="single" w:sz="4" w:space="0" w:color="auto"/>
              <w:right w:val="single" w:sz="4" w:space="0" w:color="auto"/>
            </w:tcBorders>
            <w:hideMark/>
          </w:tcPr>
          <w:p w14:paraId="01DB190D" w14:textId="77777777" w:rsidR="005A22CE" w:rsidRDefault="005A22CE">
            <w:pPr>
              <w:pStyle w:val="TAL"/>
              <w:rPr>
                <w:b/>
                <w:bCs/>
                <w:i/>
                <w:iCs/>
                <w:color w:val="auto"/>
                <w:lang w:val="en-CN" w:eastAsia="zh-CN"/>
              </w:rPr>
            </w:pPr>
            <w:r>
              <w:rPr>
                <w:b/>
                <w:bCs/>
                <w:i/>
                <w:iCs/>
              </w:rPr>
              <w:lastRenderedPageBreak/>
              <w:t>duration</w:t>
            </w:r>
          </w:p>
          <w:p w14:paraId="4D5CCB02" w14:textId="77777777" w:rsidR="005A22CE" w:rsidRDefault="005A22CE">
            <w:pPr>
              <w:pStyle w:val="TAL"/>
            </w:pPr>
            <w:r>
              <w:t xml:space="preserve">This field is used for defining the leaving condition T1-2 for conditional HO event </w:t>
            </w:r>
            <w:r>
              <w:rPr>
                <w:i/>
                <w:iCs/>
              </w:rPr>
              <w:t>condEventT1</w:t>
            </w:r>
            <w:r>
              <w:t>. Each step represents 100ms.</w:t>
            </w:r>
          </w:p>
        </w:tc>
      </w:tr>
      <w:tr w:rsidR="005A22CE" w14:paraId="15400780" w14:textId="77777777" w:rsidTr="00D16807">
        <w:trPr>
          <w:trHeight w:val="680"/>
        </w:trPr>
        <w:tc>
          <w:tcPr>
            <w:tcW w:w="10031" w:type="dxa"/>
            <w:tcBorders>
              <w:top w:val="single" w:sz="4" w:space="0" w:color="auto"/>
              <w:left w:val="single" w:sz="4" w:space="0" w:color="auto"/>
              <w:bottom w:val="single" w:sz="4" w:space="0" w:color="auto"/>
              <w:right w:val="single" w:sz="4" w:space="0" w:color="auto"/>
            </w:tcBorders>
            <w:hideMark/>
          </w:tcPr>
          <w:p w14:paraId="17EE8CDA" w14:textId="77777777" w:rsidR="005A22CE" w:rsidRDefault="005A22CE">
            <w:pPr>
              <w:pStyle w:val="TAL"/>
              <w:rPr>
                <w:b/>
                <w:bCs/>
                <w:i/>
                <w:iCs/>
              </w:rPr>
            </w:pPr>
            <w:r>
              <w:rPr>
                <w:b/>
                <w:bCs/>
                <w:i/>
                <w:iCs/>
              </w:rPr>
              <w:t>t1-Threshold</w:t>
            </w:r>
          </w:p>
          <w:p w14:paraId="359E4EC1" w14:textId="77777777" w:rsidR="005A22CE" w:rsidRDefault="005A22CE">
            <w:pPr>
              <w:pStyle w:val="TAL"/>
              <w:rPr>
                <w:b/>
                <w:bCs/>
                <w:i/>
                <w:iCs/>
              </w:rPr>
            </w:pPr>
            <w:r w:rsidRPr="00B01726">
              <w:rPr>
                <w:highlight w:val="yellow"/>
              </w:rPr>
              <w:t xml:space="preserve">The field counts the number of UTC seconds in 10 </w:t>
            </w:r>
            <w:proofErr w:type="spellStart"/>
            <w:r w:rsidRPr="00B01726">
              <w:rPr>
                <w:highlight w:val="yellow"/>
              </w:rPr>
              <w:t>ms</w:t>
            </w:r>
            <w:proofErr w:type="spellEnd"/>
            <w:r w:rsidRPr="00B01726">
              <w:rPr>
                <w:highlight w:val="yellow"/>
              </w:rPr>
              <w:t xml:space="preserve"> units</w:t>
            </w:r>
            <w:r>
              <w:t xml:space="preserve"> since 00:00:00 on Gregorian calendar date 1 January, 1900 (midnight between Sunday, December 31, 1899 and Monday, January 1, 1900).</w:t>
            </w:r>
          </w:p>
        </w:tc>
      </w:tr>
    </w:tbl>
    <w:p w14:paraId="540CA3F8" w14:textId="1CE4DD85" w:rsidR="00B01726" w:rsidRDefault="00B01726" w:rsidP="00B01726">
      <w:pPr>
        <w:pStyle w:val="ListParagraph"/>
        <w:numPr>
          <w:ilvl w:val="0"/>
          <w:numId w:val="56"/>
        </w:numPr>
        <w:spacing w:before="180"/>
        <w:ind w:firstLineChars="0"/>
      </w:pPr>
      <w:r>
        <w:t xml:space="preserve">CondT1 is always configured together with one of the measurement-based trigger conditions Ax (i.e. CHO events A3/A4/A5). Only when both CondT1 and </w:t>
      </w:r>
      <w:proofErr w:type="spellStart"/>
      <w:r>
        <w:t>CondAx</w:t>
      </w:r>
      <w:proofErr w:type="spellEnd"/>
      <w:r>
        <w:t xml:space="preserve"> </w:t>
      </w:r>
      <w:r w:rsidRPr="00B01726">
        <w:t>are fulfilled at the same time, UE will consider the target candidate cell as a triggered cell</w:t>
      </w:r>
      <w:r>
        <w:t xml:space="preserve"> (i.e. AND between CondT1 and Cond Ax)</w:t>
      </w:r>
      <w:r w:rsidR="00EC6363">
        <w:t>.</w:t>
      </w:r>
    </w:p>
    <w:p w14:paraId="5CBFA620" w14:textId="1A2D8A7D" w:rsidR="00EC6363" w:rsidRPr="00B01726" w:rsidRDefault="00EC6363" w:rsidP="00EC6363">
      <w:pPr>
        <w:pStyle w:val="ListParagraph"/>
        <w:numPr>
          <w:ilvl w:val="1"/>
          <w:numId w:val="56"/>
        </w:numPr>
        <w:ind w:firstLineChars="0"/>
      </w:pPr>
      <w:r>
        <w:t xml:space="preserve">AND (rather than OR) is specified because the time in CondT1 is to indicate </w:t>
      </w:r>
      <w:r>
        <w:rPr>
          <w:lang w:eastAsia="zh-CN"/>
        </w:rPr>
        <w:t>the arriving time of the target cell due to fixed satellite moving pattern</w:t>
      </w:r>
      <w:r>
        <w:t>.</w:t>
      </w:r>
      <w:r w:rsidR="00BC4AA5">
        <w:t xml:space="preserve"> Thus, </w:t>
      </w:r>
      <w:r w:rsidR="00BB2640">
        <w:t xml:space="preserve">the UE is allowed to execute HO only when both conditions are </w:t>
      </w:r>
      <w:r w:rsidR="007E055D">
        <w:t>fulfilled</w:t>
      </w:r>
      <w:r w:rsidR="00BB2640">
        <w:t xml:space="preserve">. </w:t>
      </w:r>
      <w:r>
        <w:t xml:space="preserve">  </w:t>
      </w:r>
      <w:r w:rsidRPr="00070D31">
        <w:t xml:space="preserve"> </w:t>
      </w:r>
    </w:p>
    <w:p w14:paraId="70C1B6D0" w14:textId="0755E0F6" w:rsidR="007E055D" w:rsidRDefault="007E055D" w:rsidP="007E055D">
      <w:pPr>
        <w:pStyle w:val="B1"/>
        <w:pBdr>
          <w:top w:val="single" w:sz="4" w:space="1" w:color="auto"/>
          <w:left w:val="single" w:sz="4" w:space="1" w:color="auto"/>
          <w:bottom w:val="single" w:sz="4" w:space="1" w:color="auto"/>
          <w:right w:val="single" w:sz="4" w:space="1" w:color="auto"/>
        </w:pBdr>
        <w:spacing w:after="60"/>
        <w:ind w:left="0" w:firstLine="0"/>
        <w:rPr>
          <w:b/>
          <w:bCs/>
          <w:sz w:val="24"/>
          <w:szCs w:val="24"/>
          <w:u w:val="single"/>
        </w:rPr>
      </w:pPr>
      <w:r w:rsidRPr="00DF2020">
        <w:rPr>
          <w:b/>
          <w:bCs/>
          <w:sz w:val="24"/>
          <w:szCs w:val="24"/>
          <w:u w:val="single"/>
        </w:rPr>
        <w:t xml:space="preserve">From Clause </w:t>
      </w:r>
      <w:r>
        <w:rPr>
          <w:b/>
          <w:bCs/>
          <w:sz w:val="24"/>
          <w:szCs w:val="24"/>
          <w:u w:val="single"/>
        </w:rPr>
        <w:t>5.3.5.13.4</w:t>
      </w:r>
      <w:r w:rsidRPr="00DF2020">
        <w:rPr>
          <w:b/>
          <w:bCs/>
          <w:sz w:val="24"/>
          <w:szCs w:val="24"/>
          <w:u w:val="single"/>
        </w:rPr>
        <w:t xml:space="preserve"> of TS 3</w:t>
      </w:r>
      <w:r>
        <w:rPr>
          <w:b/>
          <w:bCs/>
          <w:sz w:val="24"/>
          <w:szCs w:val="24"/>
          <w:u w:val="single"/>
        </w:rPr>
        <w:t>8.331:</w:t>
      </w:r>
    </w:p>
    <w:p w14:paraId="03A51FCD" w14:textId="54D9F641" w:rsidR="007E055D" w:rsidRDefault="007E055D" w:rsidP="007E055D">
      <w:pPr>
        <w:pBdr>
          <w:top w:val="single" w:sz="4" w:space="1" w:color="auto"/>
          <w:left w:val="single" w:sz="4" w:space="1" w:color="auto"/>
          <w:bottom w:val="single" w:sz="4" w:space="1" w:color="auto"/>
          <w:right w:val="single" w:sz="4" w:space="1" w:color="auto"/>
        </w:pBdr>
      </w:pPr>
      <w:r>
        <w:t>....</w:t>
      </w:r>
    </w:p>
    <w:p w14:paraId="56EDC893" w14:textId="5E83DC3E" w:rsidR="007E055D" w:rsidRDefault="007E055D" w:rsidP="007E055D">
      <w:pPr>
        <w:pStyle w:val="B2"/>
        <w:pBdr>
          <w:top w:val="single" w:sz="4" w:space="1" w:color="auto"/>
          <w:left w:val="single" w:sz="4" w:space="1" w:color="auto"/>
          <w:bottom w:val="single" w:sz="4" w:space="1" w:color="auto"/>
          <w:right w:val="single" w:sz="4" w:space="1" w:color="auto"/>
        </w:pBdr>
        <w:ind w:left="0" w:firstLine="0"/>
        <w:rPr>
          <w:color w:val="auto"/>
          <w:lang w:val="en-CN" w:eastAsia="zh-CN"/>
        </w:rPr>
      </w:pPr>
      <w:r>
        <w:t xml:space="preserve">2&gt; </w:t>
      </w:r>
      <w:r w:rsidRPr="007E055D">
        <w:rPr>
          <w:highlight w:val="yellow"/>
        </w:rPr>
        <w:t xml:space="preserve">if event(s) associated to </w:t>
      </w:r>
      <w:r w:rsidRPr="007E055D">
        <w:rPr>
          <w:b/>
          <w:bCs/>
          <w:highlight w:val="yellow"/>
        </w:rPr>
        <w:t xml:space="preserve">all </w:t>
      </w:r>
      <w:proofErr w:type="spellStart"/>
      <w:r w:rsidRPr="007E055D">
        <w:rPr>
          <w:b/>
          <w:bCs/>
          <w:i/>
          <w:iCs/>
          <w:highlight w:val="yellow"/>
        </w:rPr>
        <w:t>measId</w:t>
      </w:r>
      <w:proofErr w:type="spellEnd"/>
      <w:r w:rsidRPr="007E055D">
        <w:rPr>
          <w:b/>
          <w:bCs/>
          <w:highlight w:val="yellow"/>
        </w:rPr>
        <w:t>(s)</w:t>
      </w:r>
      <w:r w:rsidRPr="007E055D">
        <w:rPr>
          <w:highlight w:val="yellow"/>
        </w:rPr>
        <w:t xml:space="preserve"> within </w:t>
      </w:r>
      <w:proofErr w:type="spellStart"/>
      <w:r w:rsidRPr="007E055D">
        <w:rPr>
          <w:i/>
          <w:iCs/>
          <w:highlight w:val="yellow"/>
        </w:rPr>
        <w:t>condTriggerConfig</w:t>
      </w:r>
      <w:proofErr w:type="spellEnd"/>
      <w:r w:rsidRPr="007E055D">
        <w:rPr>
          <w:highlight w:val="yellow"/>
        </w:rPr>
        <w:t xml:space="preserve"> for a target candidate cell within the stored </w:t>
      </w:r>
      <w:proofErr w:type="spellStart"/>
      <w:r w:rsidRPr="007E055D">
        <w:rPr>
          <w:i/>
          <w:iCs/>
          <w:highlight w:val="yellow"/>
        </w:rPr>
        <w:t>condRRCReconfig</w:t>
      </w:r>
      <w:proofErr w:type="spellEnd"/>
      <w:r w:rsidRPr="007E055D">
        <w:rPr>
          <w:highlight w:val="yellow"/>
        </w:rPr>
        <w:t xml:space="preserve"> are fulfilled</w:t>
      </w:r>
      <w:r>
        <w:t>:</w:t>
      </w:r>
    </w:p>
    <w:p w14:paraId="7B348B30" w14:textId="26CE93BA" w:rsidR="007E055D" w:rsidRDefault="007E055D" w:rsidP="007E055D">
      <w:pPr>
        <w:pStyle w:val="B3"/>
        <w:pBdr>
          <w:top w:val="single" w:sz="4" w:space="1" w:color="auto"/>
          <w:left w:val="single" w:sz="4" w:space="1" w:color="auto"/>
          <w:bottom w:val="single" w:sz="4" w:space="1" w:color="auto"/>
          <w:right w:val="single" w:sz="4" w:space="1" w:color="auto"/>
        </w:pBdr>
        <w:ind w:left="0" w:firstLine="0"/>
      </w:pPr>
      <w:r>
        <w:t xml:space="preserve">  3&gt; consider the target candidate cell within the stored </w:t>
      </w:r>
      <w:proofErr w:type="spellStart"/>
      <w:r>
        <w:rPr>
          <w:i/>
          <w:iCs/>
        </w:rPr>
        <w:t>condRRCReconfig</w:t>
      </w:r>
      <w:proofErr w:type="spellEnd"/>
      <w:r>
        <w:t xml:space="preserve">, associated to that </w:t>
      </w:r>
      <w:proofErr w:type="spellStart"/>
      <w:r>
        <w:rPr>
          <w:i/>
          <w:iCs/>
        </w:rPr>
        <w:t>condReconfigId</w:t>
      </w:r>
      <w:proofErr w:type="spellEnd"/>
      <w:r>
        <w:t>, as a triggered cell;</w:t>
      </w:r>
    </w:p>
    <w:p w14:paraId="29CC9DD6" w14:textId="506571C3" w:rsidR="007E055D" w:rsidRDefault="007E055D" w:rsidP="007E055D">
      <w:pPr>
        <w:pStyle w:val="B3"/>
        <w:pBdr>
          <w:top w:val="single" w:sz="4" w:space="1" w:color="auto"/>
          <w:left w:val="single" w:sz="4" w:space="1" w:color="auto"/>
          <w:bottom w:val="single" w:sz="4" w:space="1" w:color="auto"/>
          <w:right w:val="single" w:sz="4" w:space="1" w:color="auto"/>
        </w:pBdr>
        <w:ind w:left="0" w:firstLine="0"/>
        <w:rPr>
          <w:rFonts w:eastAsia="Times New Roman"/>
        </w:rPr>
      </w:pPr>
      <w:r>
        <w:t xml:space="preserve">  3&gt; initiate the conditional reconfiguration execution, as specified in 5.3.5.13.5;</w:t>
      </w:r>
    </w:p>
    <w:p w14:paraId="5E43DCAF" w14:textId="09FA7373" w:rsidR="00070D31" w:rsidRPr="007E055D" w:rsidRDefault="007E055D" w:rsidP="007E055D">
      <w:pPr>
        <w:spacing w:after="120"/>
        <w:rPr>
          <w:b/>
          <w:bCs/>
          <w:color w:val="auto"/>
        </w:rPr>
      </w:pPr>
      <w:r w:rsidRPr="007E055D">
        <w:rPr>
          <w:b/>
          <w:bCs/>
        </w:rPr>
        <w:t xml:space="preserve">Observation 4: </w:t>
      </w:r>
      <w:r w:rsidRPr="007E055D">
        <w:rPr>
          <w:b/>
          <w:bCs/>
          <w:color w:val="auto"/>
        </w:rPr>
        <w:t>The key points of existing CondT1 can be summarized below:</w:t>
      </w:r>
    </w:p>
    <w:p w14:paraId="29781259" w14:textId="734B6187" w:rsidR="007E055D" w:rsidRPr="007E055D" w:rsidRDefault="007E055D" w:rsidP="007E055D">
      <w:pPr>
        <w:pStyle w:val="ListParagraph"/>
        <w:numPr>
          <w:ilvl w:val="0"/>
          <w:numId w:val="63"/>
        </w:numPr>
        <w:spacing w:after="120"/>
        <w:ind w:firstLineChars="0"/>
        <w:rPr>
          <w:b/>
          <w:bCs/>
        </w:rPr>
      </w:pPr>
      <w:r w:rsidRPr="007E055D">
        <w:rPr>
          <w:b/>
          <w:bCs/>
        </w:rPr>
        <w:t>CondT1 is only applicable to NTN</w:t>
      </w:r>
    </w:p>
    <w:p w14:paraId="2FDD9213" w14:textId="6239A942" w:rsidR="007E055D" w:rsidRPr="007E055D" w:rsidRDefault="007E055D" w:rsidP="007E055D">
      <w:pPr>
        <w:pStyle w:val="ListParagraph"/>
        <w:numPr>
          <w:ilvl w:val="0"/>
          <w:numId w:val="63"/>
        </w:numPr>
        <w:spacing w:after="120"/>
        <w:ind w:firstLineChars="0"/>
        <w:rPr>
          <w:b/>
          <w:bCs/>
        </w:rPr>
      </w:pPr>
      <w:r w:rsidRPr="007E055D">
        <w:rPr>
          <w:b/>
          <w:bCs/>
        </w:rPr>
        <w:t>CondT1 is based on absolute UTC time (i.e. Threshold of T1 is UTC time)</w:t>
      </w:r>
    </w:p>
    <w:p w14:paraId="509BB4AF" w14:textId="617BADD6" w:rsidR="007E055D" w:rsidRPr="007E055D" w:rsidRDefault="007E055D" w:rsidP="007E055D">
      <w:pPr>
        <w:pStyle w:val="ListParagraph"/>
        <w:numPr>
          <w:ilvl w:val="0"/>
          <w:numId w:val="63"/>
        </w:numPr>
        <w:ind w:firstLineChars="0"/>
        <w:rPr>
          <w:b/>
          <w:bCs/>
        </w:rPr>
      </w:pPr>
      <w:r w:rsidRPr="007E055D">
        <w:rPr>
          <w:b/>
          <w:bCs/>
        </w:rPr>
        <w:t xml:space="preserve">CondT1 is always configured together with one of the measurement-based trigger conditions (i.e. CHO </w:t>
      </w:r>
      <w:r w:rsidR="00894A25">
        <w:rPr>
          <w:b/>
          <w:bCs/>
        </w:rPr>
        <w:t xml:space="preserve">Ax </w:t>
      </w:r>
      <w:r w:rsidRPr="007E055D">
        <w:rPr>
          <w:b/>
          <w:bCs/>
        </w:rPr>
        <w:t xml:space="preserve">events A3/A4/A5). Only when both CondT1 and </w:t>
      </w:r>
      <w:proofErr w:type="spellStart"/>
      <w:r w:rsidRPr="007E055D">
        <w:rPr>
          <w:b/>
          <w:bCs/>
        </w:rPr>
        <w:t>CondAx</w:t>
      </w:r>
      <w:proofErr w:type="spellEnd"/>
      <w:r w:rsidRPr="007E055D">
        <w:rPr>
          <w:b/>
          <w:bCs/>
        </w:rPr>
        <w:t xml:space="preserve"> are fulfilled at the same time, UE will consider the target candidate cell as a triggered cell (i.e. AND between CondT1 and Cond Ax).</w:t>
      </w:r>
    </w:p>
    <w:p w14:paraId="202BB358" w14:textId="77777777" w:rsidR="001358A2" w:rsidRDefault="001358A2" w:rsidP="0033712C">
      <w:pPr>
        <w:rPr>
          <w:color w:val="auto"/>
        </w:rPr>
      </w:pPr>
      <w:r>
        <w:rPr>
          <w:color w:val="auto"/>
        </w:rPr>
        <w:t>Thus, if CondT1 is supported in TN, we think these 3 aspects all need specification changes. Specifically, the changes should include:</w:t>
      </w:r>
    </w:p>
    <w:p w14:paraId="7F5B5824" w14:textId="77777777" w:rsidR="001358A2" w:rsidRDefault="001358A2" w:rsidP="001358A2">
      <w:pPr>
        <w:pStyle w:val="ListParagraph"/>
        <w:numPr>
          <w:ilvl w:val="0"/>
          <w:numId w:val="65"/>
        </w:numPr>
        <w:ind w:firstLineChars="0"/>
      </w:pPr>
      <w:r>
        <w:t>Specification change in TS 38.306 to allow non-NTN UE to apply CondT1.</w:t>
      </w:r>
    </w:p>
    <w:p w14:paraId="70AF4101" w14:textId="77777777" w:rsidR="001358A2" w:rsidRDefault="001358A2" w:rsidP="001358A2">
      <w:pPr>
        <w:pStyle w:val="ListParagraph"/>
        <w:numPr>
          <w:ilvl w:val="0"/>
          <w:numId w:val="65"/>
        </w:numPr>
        <w:ind w:firstLineChars="0"/>
      </w:pPr>
      <w:r>
        <w:t>Specification change in TS 38.331 to allow non-NTN UE without equipping GNSS to apply CondT1.</w:t>
      </w:r>
    </w:p>
    <w:p w14:paraId="4953DA6E" w14:textId="2CA8A030" w:rsidR="001358A2" w:rsidRDefault="001358A2" w:rsidP="001358A2">
      <w:pPr>
        <w:pStyle w:val="ListParagraph"/>
        <w:numPr>
          <w:ilvl w:val="1"/>
          <w:numId w:val="65"/>
        </w:numPr>
        <w:ind w:firstLineChars="0"/>
      </w:pPr>
      <w:r>
        <w:t xml:space="preserve">For example, CondT1 can be revised to use time of source DU for non-NTN UEs. </w:t>
      </w:r>
    </w:p>
    <w:p w14:paraId="24099F18" w14:textId="22AF6AC7" w:rsidR="001358A2" w:rsidRPr="00070D31" w:rsidRDefault="001358A2" w:rsidP="001358A2">
      <w:pPr>
        <w:pStyle w:val="ListParagraph"/>
        <w:numPr>
          <w:ilvl w:val="1"/>
          <w:numId w:val="65"/>
        </w:numPr>
        <w:ind w:firstLineChars="0"/>
      </w:pPr>
      <w:r>
        <w:t xml:space="preserve">As another example, add procedure text that after configured with CondT1, non-NTN UEs need to obtain SIB9 to acquire UTC time.   </w:t>
      </w:r>
      <w:r w:rsidRPr="00070D31">
        <w:t xml:space="preserve">  </w:t>
      </w:r>
    </w:p>
    <w:p w14:paraId="773AE987" w14:textId="70DF6A46" w:rsidR="001358A2" w:rsidRDefault="001358A2" w:rsidP="001358A2">
      <w:pPr>
        <w:pStyle w:val="ListParagraph"/>
        <w:numPr>
          <w:ilvl w:val="0"/>
          <w:numId w:val="65"/>
        </w:numPr>
        <w:ind w:firstLineChars="0"/>
      </w:pPr>
      <w:r>
        <w:t xml:space="preserve">Specification change in TS 38.331 to use "OR" (rather than "AND") between CondT1 and </w:t>
      </w:r>
      <w:proofErr w:type="spellStart"/>
      <w:r>
        <w:t>CondAx</w:t>
      </w:r>
      <w:proofErr w:type="spellEnd"/>
      <w:r>
        <w:t xml:space="preserve"> to determine whether the target candidate cell as a triggered cell.</w:t>
      </w:r>
    </w:p>
    <w:p w14:paraId="2A1DD263" w14:textId="67C07B2B" w:rsidR="001358A2" w:rsidRDefault="00C912E2" w:rsidP="001358A2">
      <w:pPr>
        <w:pStyle w:val="ListParagraph"/>
        <w:numPr>
          <w:ilvl w:val="1"/>
          <w:numId w:val="65"/>
        </w:numPr>
        <w:ind w:firstLineChars="0"/>
      </w:pPr>
      <w:r>
        <w:t xml:space="preserve">Please note that different from NTN, </w:t>
      </w:r>
      <w:r w:rsidR="008C7DA1">
        <w:t>surrounding</w:t>
      </w:r>
      <w:r>
        <w:t xml:space="preserve"> UEs served by mobile IAB DU may move to cell boundary before DU migration is triggered (i.e. before CondT1 is fulfilled). In this case, these UE should execute HO immediately.   </w:t>
      </w:r>
    </w:p>
    <w:p w14:paraId="1C995FD2" w14:textId="77777777" w:rsidR="008D4646" w:rsidRDefault="00625749" w:rsidP="00A22A33">
      <w:pPr>
        <w:rPr>
          <w:b/>
          <w:bCs/>
          <w:color w:val="auto"/>
        </w:rPr>
      </w:pPr>
      <w:r w:rsidRPr="00B27A2A">
        <w:rPr>
          <w:b/>
          <w:bCs/>
          <w:color w:val="auto"/>
        </w:rPr>
        <w:t xml:space="preserve">Observation </w:t>
      </w:r>
      <w:r w:rsidR="00931925">
        <w:rPr>
          <w:b/>
          <w:bCs/>
          <w:color w:val="auto"/>
        </w:rPr>
        <w:t>5</w:t>
      </w:r>
      <w:r w:rsidRPr="00B27A2A">
        <w:rPr>
          <w:b/>
          <w:bCs/>
          <w:color w:val="auto"/>
        </w:rPr>
        <w:t xml:space="preserve">: </w:t>
      </w:r>
      <w:r w:rsidR="00A22A33">
        <w:rPr>
          <w:b/>
          <w:bCs/>
          <w:color w:val="auto"/>
        </w:rPr>
        <w:t xml:space="preserve">To allow </w:t>
      </w:r>
      <w:r w:rsidR="00A22A33" w:rsidRPr="00A22A33">
        <w:rPr>
          <w:b/>
          <w:bCs/>
          <w:color w:val="auto"/>
        </w:rPr>
        <w:t>non-NTN UE without equipping GNSS to apply CondT1, CondT1 can be revised to use time of source DU</w:t>
      </w:r>
      <w:r w:rsidR="00A22A33">
        <w:rPr>
          <w:b/>
          <w:bCs/>
          <w:color w:val="auto"/>
        </w:rPr>
        <w:t xml:space="preserve"> (i.e. not UTC time)</w:t>
      </w:r>
      <w:r w:rsidR="00A22A33" w:rsidRPr="00A22A33">
        <w:rPr>
          <w:b/>
          <w:bCs/>
          <w:color w:val="auto"/>
        </w:rPr>
        <w:t xml:space="preserve"> for non-NTN UEs. Or a new procedure text can be added that after configured with CondT1, non-NTN UEs need to obtain SIB9 to acquire UTC time. </w:t>
      </w:r>
    </w:p>
    <w:p w14:paraId="7237CF46" w14:textId="4BF1FEE1" w:rsidR="00A22A33" w:rsidRPr="00A22A33" w:rsidRDefault="008D4646" w:rsidP="00A22A33">
      <w:pPr>
        <w:rPr>
          <w:b/>
          <w:bCs/>
          <w:color w:val="auto"/>
        </w:rPr>
      </w:pPr>
      <w:r w:rsidRPr="00B27A2A">
        <w:rPr>
          <w:b/>
          <w:bCs/>
          <w:color w:val="auto"/>
        </w:rPr>
        <w:t xml:space="preserve">Observation </w:t>
      </w:r>
      <w:r>
        <w:rPr>
          <w:b/>
          <w:bCs/>
          <w:color w:val="auto"/>
        </w:rPr>
        <w:t>6</w:t>
      </w:r>
      <w:r w:rsidRPr="00B27A2A">
        <w:rPr>
          <w:b/>
          <w:bCs/>
          <w:color w:val="auto"/>
        </w:rPr>
        <w:t xml:space="preserve">: </w:t>
      </w:r>
      <w:r w:rsidR="00711DFA" w:rsidRPr="00711DFA">
        <w:rPr>
          <w:b/>
          <w:bCs/>
          <w:color w:val="auto"/>
        </w:rPr>
        <w:t xml:space="preserve">Different from NTN, </w:t>
      </w:r>
      <w:r w:rsidR="00BC3713">
        <w:rPr>
          <w:b/>
          <w:bCs/>
          <w:color w:val="auto"/>
        </w:rPr>
        <w:t>surrounding</w:t>
      </w:r>
      <w:r w:rsidR="00711DFA" w:rsidRPr="00711DFA">
        <w:rPr>
          <w:b/>
          <w:bCs/>
          <w:color w:val="auto"/>
        </w:rPr>
        <w:t xml:space="preserve"> UEs served by mobile IAB DU may move to cell boundary</w:t>
      </w:r>
      <w:r w:rsidR="00FE7CBA">
        <w:rPr>
          <w:b/>
          <w:bCs/>
          <w:color w:val="auto"/>
        </w:rPr>
        <w:t xml:space="preserve"> </w:t>
      </w:r>
      <w:r w:rsidR="00711DFA" w:rsidRPr="00711DFA">
        <w:rPr>
          <w:b/>
          <w:bCs/>
          <w:color w:val="auto"/>
        </w:rPr>
        <w:t>before DU migration is triggered (i.e. before CondT1 is fulfilled). In this case, these UE should execute HO immediately</w:t>
      </w:r>
      <w:r w:rsidRPr="00A22A33">
        <w:rPr>
          <w:b/>
          <w:bCs/>
          <w:color w:val="auto"/>
        </w:rPr>
        <w:t xml:space="preserve">.     </w:t>
      </w:r>
      <w:r w:rsidR="00A22A33" w:rsidRPr="00A22A33">
        <w:rPr>
          <w:b/>
          <w:bCs/>
          <w:color w:val="auto"/>
        </w:rPr>
        <w:t xml:space="preserve"> </w:t>
      </w:r>
    </w:p>
    <w:p w14:paraId="04303967" w14:textId="23AD2653" w:rsidR="00641BDF" w:rsidRDefault="00641BDF" w:rsidP="0033712C">
      <w:pPr>
        <w:rPr>
          <w:b/>
          <w:bCs/>
        </w:rPr>
      </w:pPr>
      <w:r>
        <w:rPr>
          <w:color w:val="auto"/>
        </w:rPr>
        <w:t>We are not sure whether it is worth pursuing these specification changes to support CondT1 in mobile IAB. Thus, we suggest RAN2 to discuss the necessity.</w:t>
      </w:r>
    </w:p>
    <w:p w14:paraId="2AEB9A07" w14:textId="77777777" w:rsidR="00641BDF" w:rsidRDefault="00FD4AF3" w:rsidP="0033712C">
      <w:pPr>
        <w:rPr>
          <w:b/>
          <w:bCs/>
        </w:rPr>
      </w:pPr>
      <w:r w:rsidRPr="00245359">
        <w:rPr>
          <w:b/>
          <w:bCs/>
        </w:rPr>
        <w:t xml:space="preserve">Proposal </w:t>
      </w:r>
      <w:r w:rsidR="00641BDF">
        <w:rPr>
          <w:b/>
          <w:bCs/>
        </w:rPr>
        <w:t>3</w:t>
      </w:r>
      <w:r w:rsidRPr="00245359">
        <w:rPr>
          <w:b/>
          <w:bCs/>
        </w:rPr>
        <w:t xml:space="preserve">: </w:t>
      </w:r>
      <w:r w:rsidR="00641BDF">
        <w:rPr>
          <w:b/>
          <w:bCs/>
        </w:rPr>
        <w:t>RAN2 confirm below specification changes are needed, if CondT1 is supported in mobile IAB.</w:t>
      </w:r>
    </w:p>
    <w:p w14:paraId="6E7148A2" w14:textId="0F8C08AC" w:rsidR="00641BDF" w:rsidRPr="00641BDF" w:rsidRDefault="00641BDF" w:rsidP="00641BDF">
      <w:pPr>
        <w:pStyle w:val="ListParagraph"/>
        <w:numPr>
          <w:ilvl w:val="0"/>
          <w:numId w:val="66"/>
        </w:numPr>
        <w:ind w:firstLineChars="0"/>
        <w:rPr>
          <w:b/>
          <w:bCs/>
        </w:rPr>
      </w:pPr>
      <w:r w:rsidRPr="00641BDF">
        <w:rPr>
          <w:b/>
          <w:bCs/>
        </w:rPr>
        <w:lastRenderedPageBreak/>
        <w:t>Specification change in TS 38.306 to allow non-NTN UE to apply CondT1.</w:t>
      </w:r>
    </w:p>
    <w:p w14:paraId="0AFC6DDC" w14:textId="77777777" w:rsidR="00641BDF" w:rsidRPr="00641BDF" w:rsidRDefault="00641BDF" w:rsidP="00641BDF">
      <w:pPr>
        <w:pStyle w:val="ListParagraph"/>
        <w:numPr>
          <w:ilvl w:val="0"/>
          <w:numId w:val="66"/>
        </w:numPr>
        <w:ind w:firstLineChars="0"/>
        <w:rPr>
          <w:b/>
          <w:bCs/>
        </w:rPr>
      </w:pPr>
      <w:r w:rsidRPr="00641BDF">
        <w:rPr>
          <w:b/>
          <w:bCs/>
        </w:rPr>
        <w:t>Specification change in TS 38.331 to allow non-NTN UE without equipping GNSS to apply CondT1.</w:t>
      </w:r>
    </w:p>
    <w:p w14:paraId="2DE9BD85" w14:textId="77777777" w:rsidR="00641BDF" w:rsidRPr="00641BDF" w:rsidRDefault="00641BDF" w:rsidP="00641BDF">
      <w:pPr>
        <w:pStyle w:val="ListParagraph"/>
        <w:numPr>
          <w:ilvl w:val="0"/>
          <w:numId w:val="66"/>
        </w:numPr>
        <w:ind w:firstLineChars="0"/>
        <w:rPr>
          <w:b/>
          <w:bCs/>
        </w:rPr>
      </w:pPr>
      <w:r w:rsidRPr="00641BDF">
        <w:rPr>
          <w:b/>
          <w:bCs/>
        </w:rPr>
        <w:t xml:space="preserve">Specification change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bookmarkEnd w:id="1"/>
    <w:bookmarkEnd w:id="2"/>
    <w:p w14:paraId="2B823751" w14:textId="77777777" w:rsidR="00440C2B" w:rsidRPr="00692DEB" w:rsidRDefault="006A747F" w:rsidP="00F915C3">
      <w:pPr>
        <w:pStyle w:val="Heading1"/>
        <w:rPr>
          <w:b/>
          <w:lang w:val="en-US"/>
        </w:rPr>
      </w:pPr>
      <w:r>
        <w:rPr>
          <w:lang w:val="en-US"/>
        </w:rPr>
        <w:t xml:space="preserve">3 </w:t>
      </w:r>
      <w:r w:rsidR="00440C2B">
        <w:rPr>
          <w:lang w:val="en-US"/>
        </w:rPr>
        <w:t>Conclusion</w:t>
      </w:r>
    </w:p>
    <w:p w14:paraId="4CF058C6" w14:textId="77777777" w:rsidR="00C1478B" w:rsidRDefault="00C231DA" w:rsidP="00F503C2">
      <w:pPr>
        <w:tabs>
          <w:tab w:val="left" w:pos="6093"/>
        </w:tabs>
      </w:pPr>
      <w:r w:rsidRPr="00FA5ADC">
        <w:t xml:space="preserve">In this contribution, </w:t>
      </w:r>
      <w:r w:rsidR="0063798D">
        <w:t xml:space="preserve">we </w:t>
      </w:r>
      <w:r w:rsidR="0040612C">
        <w:t xml:space="preserve">discuss remaining issues of </w:t>
      </w:r>
      <w:r w:rsidR="00FF43EB">
        <w:t>RACH-less handover</w:t>
      </w:r>
      <w:r w:rsidR="00B52E76">
        <w:t xml:space="preserve"> </w:t>
      </w:r>
      <w:r w:rsidR="0040612C">
        <w:t xml:space="preserve">and CHO enhancement </w:t>
      </w:r>
      <w:r w:rsidR="00B52E76">
        <w:t>for</w:t>
      </w:r>
      <w:r w:rsidR="0063798D">
        <w:t xml:space="preserve"> </w:t>
      </w:r>
      <w:r w:rsidR="00B52E76">
        <w:t xml:space="preserve">Rel-18 </w:t>
      </w:r>
      <w:r w:rsidR="00565B23">
        <w:t>mobile IAB</w:t>
      </w:r>
      <w:r w:rsidR="00794D46" w:rsidRPr="0046206E">
        <w:t>.</w:t>
      </w:r>
      <w:r w:rsidR="0086367A">
        <w:t xml:space="preserve"> </w:t>
      </w:r>
    </w:p>
    <w:p w14:paraId="4FB1B586" w14:textId="21F5A093" w:rsidR="00C1478B" w:rsidRPr="00C1478B" w:rsidRDefault="00C1478B" w:rsidP="00F503C2">
      <w:pPr>
        <w:tabs>
          <w:tab w:val="left" w:pos="6093"/>
        </w:tabs>
        <w:rPr>
          <w:b/>
          <w:bCs/>
          <w:i/>
          <w:iCs/>
          <w:u w:val="single"/>
        </w:rPr>
      </w:pPr>
      <w:r w:rsidRPr="00C1478B">
        <w:rPr>
          <w:b/>
          <w:bCs/>
          <w:i/>
          <w:iCs/>
          <w:u w:val="single"/>
        </w:rPr>
        <w:t>RACH-less HO</w:t>
      </w:r>
    </w:p>
    <w:p w14:paraId="3D90E8AE" w14:textId="2255C6A0" w:rsidR="0061273A" w:rsidRDefault="0086367A" w:rsidP="00F503C2">
      <w:pPr>
        <w:tabs>
          <w:tab w:val="left" w:pos="6093"/>
        </w:tabs>
      </w:pPr>
      <w:r>
        <w:t>Our observations are:</w:t>
      </w:r>
    </w:p>
    <w:p w14:paraId="7996C751" w14:textId="77777777" w:rsidR="00C41570" w:rsidRDefault="00C41570" w:rsidP="00C41570">
      <w:pPr>
        <w:rPr>
          <w:b/>
          <w:bCs/>
          <w:color w:val="auto"/>
        </w:rPr>
      </w:pPr>
      <w:r>
        <w:rPr>
          <w:b/>
          <w:bCs/>
          <w:color w:val="auto"/>
        </w:rPr>
        <w:t>Observation</w:t>
      </w:r>
      <w:r w:rsidRPr="00BF7383">
        <w:rPr>
          <w:b/>
          <w:bCs/>
          <w:color w:val="auto"/>
        </w:rPr>
        <w:t xml:space="preserve"> </w:t>
      </w:r>
      <w:r>
        <w:rPr>
          <w:b/>
          <w:bCs/>
          <w:color w:val="auto"/>
        </w:rPr>
        <w:t>1</w:t>
      </w:r>
      <w:r w:rsidRPr="00BF7383">
        <w:rPr>
          <w:b/>
          <w:bCs/>
          <w:color w:val="auto"/>
        </w:rPr>
        <w:t xml:space="preserve">: </w:t>
      </w:r>
      <w:r>
        <w:rPr>
          <w:b/>
          <w:bCs/>
          <w:color w:val="auto"/>
        </w:rPr>
        <w:t xml:space="preserve">In RAN2#121b-e, NTN WI has agreed </w:t>
      </w:r>
      <w:r w:rsidRPr="00DE7A8A">
        <w:rPr>
          <w:b/>
          <w:bCs/>
          <w:color w:val="auto"/>
        </w:rPr>
        <w:t>baseline RACH-less procedure similar to LTE RACH-less HO</w:t>
      </w:r>
    </w:p>
    <w:p w14:paraId="4F6037AE" w14:textId="77777777" w:rsidR="00426796" w:rsidRDefault="00426796" w:rsidP="00426796">
      <w:pPr>
        <w:rPr>
          <w:b/>
          <w:bCs/>
          <w:color w:val="auto"/>
        </w:rPr>
      </w:pPr>
      <w:r>
        <w:rPr>
          <w:b/>
          <w:bCs/>
          <w:color w:val="auto"/>
        </w:rPr>
        <w:t>Observation</w:t>
      </w:r>
      <w:r w:rsidRPr="00BF7383">
        <w:rPr>
          <w:b/>
          <w:bCs/>
          <w:color w:val="auto"/>
        </w:rPr>
        <w:t xml:space="preserve"> </w:t>
      </w:r>
      <w:r>
        <w:rPr>
          <w:b/>
          <w:bCs/>
          <w:color w:val="auto"/>
        </w:rPr>
        <w:t>2</w:t>
      </w:r>
      <w:r w:rsidRPr="00BF7383">
        <w:rPr>
          <w:b/>
          <w:bCs/>
          <w:color w:val="auto"/>
        </w:rPr>
        <w:t xml:space="preserve">: </w:t>
      </w:r>
      <w:r>
        <w:rPr>
          <w:b/>
          <w:bCs/>
          <w:color w:val="auto"/>
        </w:rPr>
        <w:t xml:space="preserve">In RAN2#121b-e, NTN WI has agreed below two </w:t>
      </w:r>
      <w:r w:rsidRPr="00DE7A8A">
        <w:rPr>
          <w:b/>
          <w:bCs/>
          <w:color w:val="auto"/>
        </w:rPr>
        <w:t>basic beam handling mechanism</w:t>
      </w:r>
      <w:r>
        <w:rPr>
          <w:b/>
          <w:bCs/>
          <w:color w:val="auto"/>
        </w:rPr>
        <w:t xml:space="preserve">s </w:t>
      </w:r>
      <w:r w:rsidRPr="00DE7A8A">
        <w:rPr>
          <w:b/>
          <w:bCs/>
          <w:color w:val="auto"/>
        </w:rPr>
        <w:t xml:space="preserve">with LS to </w:t>
      </w:r>
      <w:r>
        <w:rPr>
          <w:b/>
          <w:bCs/>
          <w:color w:val="auto"/>
        </w:rPr>
        <w:t xml:space="preserve">check </w:t>
      </w:r>
      <w:r w:rsidRPr="00DE7A8A">
        <w:rPr>
          <w:b/>
          <w:bCs/>
          <w:color w:val="auto"/>
        </w:rPr>
        <w:t>RAN1</w:t>
      </w:r>
      <w:r>
        <w:rPr>
          <w:b/>
          <w:bCs/>
          <w:color w:val="auto"/>
        </w:rPr>
        <w:t>:</w:t>
      </w:r>
    </w:p>
    <w:p w14:paraId="3944F2FD" w14:textId="77777777" w:rsidR="00426796" w:rsidRPr="00DE7A8A" w:rsidRDefault="00426796" w:rsidP="00426796">
      <w:pPr>
        <w:pStyle w:val="ListParagraph"/>
        <w:numPr>
          <w:ilvl w:val="0"/>
          <w:numId w:val="74"/>
        </w:numPr>
        <w:ind w:firstLineChars="0"/>
        <w:rPr>
          <w:b/>
          <w:bCs/>
        </w:rPr>
      </w:pPr>
      <w:r w:rsidRPr="00DE7A8A">
        <w:rPr>
          <w:b/>
          <w:bCs/>
        </w:rPr>
        <w:t>HO command provides Type-1 CG with associated SSB and RSRP threshold as pre-allocated grant. The UE behavior is same as beam selection in CG based SDT.</w:t>
      </w:r>
    </w:p>
    <w:p w14:paraId="252AB984" w14:textId="77777777" w:rsidR="00426796" w:rsidRPr="00DE7A8A" w:rsidRDefault="00426796" w:rsidP="00426796">
      <w:pPr>
        <w:pStyle w:val="ListParagraph"/>
        <w:numPr>
          <w:ilvl w:val="0"/>
          <w:numId w:val="74"/>
        </w:numPr>
        <w:ind w:firstLineChars="0"/>
        <w:rPr>
          <w:b/>
          <w:bCs/>
        </w:rPr>
      </w:pPr>
      <w:r w:rsidRPr="00DE7A8A">
        <w:rPr>
          <w:b/>
          <w:bCs/>
        </w:rPr>
        <w:t>HO command provides beam indication (TCI)</w:t>
      </w:r>
      <w:r>
        <w:rPr>
          <w:b/>
          <w:bCs/>
        </w:rPr>
        <w:t xml:space="preserve"> to </w:t>
      </w:r>
      <w:r w:rsidRPr="00DE7A8A">
        <w:rPr>
          <w:b/>
          <w:bCs/>
        </w:rPr>
        <w:t xml:space="preserve">monitor PDCCH of initial UL transmission in target cell, if pre-allocated grant is not provided. The UE monitors PDCCH </w:t>
      </w:r>
      <w:r>
        <w:rPr>
          <w:b/>
          <w:bCs/>
        </w:rPr>
        <w:t>with</w:t>
      </w:r>
      <w:r w:rsidRPr="00DE7A8A">
        <w:rPr>
          <w:b/>
          <w:bCs/>
        </w:rPr>
        <w:t xml:space="preserve"> </w:t>
      </w:r>
      <w:r>
        <w:rPr>
          <w:b/>
          <w:bCs/>
        </w:rPr>
        <w:t xml:space="preserve">the </w:t>
      </w:r>
      <w:r w:rsidRPr="00DE7A8A">
        <w:rPr>
          <w:b/>
          <w:bCs/>
        </w:rPr>
        <w:t>beam indicated by TCI.</w:t>
      </w:r>
    </w:p>
    <w:p w14:paraId="4C7CB589" w14:textId="77777777" w:rsidR="00C1478B" w:rsidRPr="00D74E6D" w:rsidRDefault="00C1478B" w:rsidP="00C1478B">
      <w:pPr>
        <w:spacing w:after="120"/>
        <w:rPr>
          <w:b/>
          <w:bCs/>
        </w:rPr>
      </w:pPr>
      <w:r>
        <w:rPr>
          <w:b/>
          <w:bCs/>
        </w:rPr>
        <w:t>Observation</w:t>
      </w:r>
      <w:r w:rsidRPr="00D74E6D">
        <w:rPr>
          <w:b/>
          <w:bCs/>
        </w:rPr>
        <w:t xml:space="preserve"> </w:t>
      </w:r>
      <w:r>
        <w:rPr>
          <w:b/>
          <w:bCs/>
        </w:rPr>
        <w:t>3</w:t>
      </w:r>
      <w:r w:rsidRPr="00D74E6D">
        <w:rPr>
          <w:b/>
          <w:bCs/>
        </w:rPr>
        <w:t xml:space="preserve">: </w:t>
      </w:r>
      <w:r>
        <w:rPr>
          <w:b/>
          <w:bCs/>
        </w:rPr>
        <w:t xml:space="preserve">During discussion of RAN2#121b-e, </w:t>
      </w:r>
      <w:r w:rsidRPr="00D74E6D">
        <w:rPr>
          <w:b/>
          <w:bCs/>
        </w:rPr>
        <w:t>the only IAB specific technique concern is that the UE may have no time to measure the target DU because the target DU is power up only when an inter-CU migration is triggered. However, this issue can be addressed by below 2 aspects:</w:t>
      </w:r>
    </w:p>
    <w:p w14:paraId="674D1BB7" w14:textId="77777777" w:rsidR="00C1478B" w:rsidRPr="00D74E6D" w:rsidRDefault="00C1478B" w:rsidP="00C1478B">
      <w:pPr>
        <w:pStyle w:val="ListParagraph"/>
        <w:numPr>
          <w:ilvl w:val="0"/>
          <w:numId w:val="68"/>
        </w:numPr>
        <w:spacing w:after="120"/>
        <w:ind w:firstLineChars="0"/>
        <w:rPr>
          <w:b/>
          <w:bCs/>
        </w:rPr>
      </w:pPr>
      <w:r w:rsidRPr="00D74E6D">
        <w:rPr>
          <w:rFonts w:eastAsia="Yu Mincho" w:cstheme="minorHAnsi"/>
          <w:b/>
          <w:bCs/>
        </w:rPr>
        <w:t xml:space="preserve">Rely on always-on SSB for beam measurements of target DU </w:t>
      </w:r>
    </w:p>
    <w:p w14:paraId="142D183F" w14:textId="77777777" w:rsidR="00C1478B" w:rsidRPr="00D74E6D" w:rsidRDefault="00C1478B" w:rsidP="00C1478B">
      <w:pPr>
        <w:pStyle w:val="ListParagraph"/>
        <w:numPr>
          <w:ilvl w:val="0"/>
          <w:numId w:val="68"/>
        </w:numPr>
        <w:ind w:firstLineChars="0"/>
        <w:rPr>
          <w:b/>
          <w:bCs/>
        </w:rPr>
      </w:pPr>
      <w:r w:rsidRPr="00D74E6D">
        <w:rPr>
          <w:rFonts w:eastAsia="Yu Mincho" w:cstheme="minorHAnsi"/>
          <w:b/>
          <w:bCs/>
        </w:rPr>
        <w:t xml:space="preserve">Legacy beam selection </w:t>
      </w:r>
      <w:r>
        <w:rPr>
          <w:rFonts w:eastAsia="Yu Mincho" w:cstheme="minorHAnsi"/>
          <w:b/>
          <w:bCs/>
        </w:rPr>
        <w:t>in</w:t>
      </w:r>
      <w:r w:rsidRPr="00D74E6D">
        <w:rPr>
          <w:rFonts w:eastAsia="Yu Mincho" w:cstheme="minorHAnsi"/>
          <w:b/>
          <w:bCs/>
        </w:rPr>
        <w:t xml:space="preserve"> RACH </w:t>
      </w:r>
      <w:r>
        <w:rPr>
          <w:rFonts w:eastAsia="Yu Mincho" w:cstheme="minorHAnsi"/>
          <w:b/>
          <w:bCs/>
        </w:rPr>
        <w:t>during</w:t>
      </w:r>
      <w:r w:rsidRPr="00D74E6D">
        <w:rPr>
          <w:rFonts w:eastAsia="Yu Mincho" w:cstheme="minorHAnsi"/>
          <w:b/>
          <w:bCs/>
        </w:rPr>
        <w:t xml:space="preserve"> HO also rely on UE's reporting of beam measurements towards target cell. Thus, the issue is common for both RACH-less and RACH based legacy HO.    </w:t>
      </w:r>
    </w:p>
    <w:p w14:paraId="13253DB0" w14:textId="77777777" w:rsidR="00C1478B" w:rsidRDefault="00C1478B" w:rsidP="00C1478B">
      <w:pPr>
        <w:rPr>
          <w:b/>
          <w:bCs/>
          <w:color w:val="auto"/>
          <w:lang w:val="en-CN"/>
        </w:rPr>
      </w:pPr>
    </w:p>
    <w:p w14:paraId="50074D6D" w14:textId="5FAA43BD" w:rsidR="00C1478B" w:rsidRPr="00C1478B" w:rsidRDefault="00C1478B" w:rsidP="00C1478B">
      <w:r>
        <w:t>Based on observations, our proposals are:</w:t>
      </w:r>
    </w:p>
    <w:p w14:paraId="44DFF5FE" w14:textId="29FE12D5" w:rsidR="00C1478B" w:rsidRDefault="00C1478B" w:rsidP="00C1478B">
      <w:pPr>
        <w:rPr>
          <w:b/>
          <w:bCs/>
          <w:color w:val="auto"/>
          <w:lang w:val="en-CN"/>
        </w:rPr>
      </w:pPr>
      <w:r w:rsidRPr="0033712C">
        <w:rPr>
          <w:b/>
          <w:bCs/>
          <w:color w:val="auto"/>
          <w:lang w:val="en-CN"/>
        </w:rPr>
        <w:t xml:space="preserve">Proposal </w:t>
      </w:r>
      <w:r>
        <w:rPr>
          <w:b/>
          <w:bCs/>
          <w:color w:val="auto"/>
        </w:rPr>
        <w:t>1</w:t>
      </w:r>
      <w:r w:rsidRPr="0033712C">
        <w:rPr>
          <w:b/>
          <w:bCs/>
          <w:color w:val="auto"/>
          <w:lang w:val="en-CN"/>
        </w:rPr>
        <w:t xml:space="preserve">: </w:t>
      </w:r>
      <w:r>
        <w:rPr>
          <w:b/>
          <w:bCs/>
          <w:color w:val="auto"/>
        </w:rPr>
        <w:t xml:space="preserve">Because two basic beam handling mechanisms have been agreed in NTN RACH-less HO with LS to check RAN1, RAN2 confirm that </w:t>
      </w:r>
      <w:r w:rsidRPr="00026E1A">
        <w:rPr>
          <w:b/>
          <w:bCs/>
          <w:color w:val="auto"/>
        </w:rPr>
        <w:t xml:space="preserve">beam handling during RACH-less HO in </w:t>
      </w:r>
      <w:r>
        <w:rPr>
          <w:b/>
          <w:bCs/>
          <w:color w:val="auto"/>
        </w:rPr>
        <w:t xml:space="preserve">mobile </w:t>
      </w:r>
      <w:r w:rsidRPr="00026E1A">
        <w:rPr>
          <w:b/>
          <w:bCs/>
          <w:color w:val="auto"/>
        </w:rPr>
        <w:t>IAB</w:t>
      </w:r>
      <w:r>
        <w:rPr>
          <w:b/>
          <w:bCs/>
          <w:color w:val="auto"/>
        </w:rPr>
        <w:t xml:space="preserve"> is feasible, and RACH-less HO with same TA is supported.</w:t>
      </w:r>
    </w:p>
    <w:p w14:paraId="5EECEE1C" w14:textId="77777777" w:rsidR="00C1478B" w:rsidRDefault="00C1478B" w:rsidP="00C1478B">
      <w:pPr>
        <w:rPr>
          <w:b/>
          <w:bCs/>
          <w:color w:val="auto"/>
          <w:lang w:val="en-CN"/>
        </w:rPr>
      </w:pPr>
      <w:r w:rsidRPr="0033712C">
        <w:rPr>
          <w:b/>
          <w:bCs/>
          <w:color w:val="auto"/>
          <w:lang w:val="en-CN"/>
        </w:rPr>
        <w:t xml:space="preserve">Proposal </w:t>
      </w:r>
      <w:r>
        <w:rPr>
          <w:b/>
          <w:bCs/>
          <w:color w:val="auto"/>
        </w:rPr>
        <w:t>2</w:t>
      </w:r>
      <w:r w:rsidRPr="0033712C">
        <w:rPr>
          <w:b/>
          <w:bCs/>
          <w:color w:val="auto"/>
          <w:lang w:val="en-CN"/>
        </w:rPr>
        <w:t xml:space="preserve">: </w:t>
      </w:r>
      <w:r>
        <w:rPr>
          <w:b/>
          <w:bCs/>
          <w:color w:val="auto"/>
        </w:rPr>
        <w:t xml:space="preserve">RAN2 confirm the RACH-less HO procedure agreed in NTN WI can be reused in mobile IAB. To avoid duplicated efforts, mobile IAB WI leaves further RACH-less HO discussion to NTN WI. </w:t>
      </w:r>
      <w:r w:rsidRPr="0033712C">
        <w:rPr>
          <w:b/>
          <w:bCs/>
          <w:color w:val="auto"/>
          <w:lang w:val="en-CN"/>
        </w:rPr>
        <w:t> </w:t>
      </w:r>
    </w:p>
    <w:p w14:paraId="7AC44C8A" w14:textId="77777777" w:rsidR="00DA0F27" w:rsidRDefault="00DA0F27" w:rsidP="00DA0F27">
      <w:pPr>
        <w:rPr>
          <w:lang w:val="en-GB"/>
        </w:rPr>
      </w:pPr>
    </w:p>
    <w:p w14:paraId="6D43EDD3" w14:textId="53592EDF" w:rsidR="00C1478B" w:rsidRPr="00C1478B" w:rsidRDefault="00C1478B" w:rsidP="00C1478B">
      <w:pPr>
        <w:tabs>
          <w:tab w:val="left" w:pos="6093"/>
        </w:tabs>
        <w:rPr>
          <w:b/>
          <w:bCs/>
          <w:i/>
          <w:iCs/>
          <w:u w:val="single"/>
        </w:rPr>
      </w:pPr>
      <w:r>
        <w:rPr>
          <w:b/>
          <w:bCs/>
          <w:i/>
          <w:iCs/>
          <w:u w:val="single"/>
        </w:rPr>
        <w:t>C</w:t>
      </w:r>
      <w:r w:rsidRPr="00C1478B">
        <w:rPr>
          <w:b/>
          <w:bCs/>
          <w:i/>
          <w:iCs/>
          <w:u w:val="single"/>
        </w:rPr>
        <w:t>HO</w:t>
      </w:r>
      <w:r>
        <w:rPr>
          <w:b/>
          <w:bCs/>
          <w:i/>
          <w:iCs/>
          <w:u w:val="single"/>
        </w:rPr>
        <w:t xml:space="preserve"> enhancement</w:t>
      </w:r>
    </w:p>
    <w:p w14:paraId="643B1595" w14:textId="77777777" w:rsidR="00C1478B" w:rsidRDefault="00C1478B" w:rsidP="00C1478B">
      <w:pPr>
        <w:tabs>
          <w:tab w:val="left" w:pos="6093"/>
        </w:tabs>
      </w:pPr>
      <w:r>
        <w:t>Our observations are:</w:t>
      </w:r>
    </w:p>
    <w:p w14:paraId="2C9CB89A" w14:textId="77777777" w:rsidR="00C1478B" w:rsidRPr="007E055D" w:rsidRDefault="00C1478B" w:rsidP="00C1478B">
      <w:pPr>
        <w:spacing w:after="120"/>
        <w:rPr>
          <w:b/>
          <w:bCs/>
          <w:color w:val="auto"/>
        </w:rPr>
      </w:pPr>
      <w:r w:rsidRPr="007E055D">
        <w:rPr>
          <w:b/>
          <w:bCs/>
        </w:rPr>
        <w:t xml:space="preserve">Observation 4: </w:t>
      </w:r>
      <w:r w:rsidRPr="007E055D">
        <w:rPr>
          <w:b/>
          <w:bCs/>
          <w:color w:val="auto"/>
        </w:rPr>
        <w:t>The key points of existing CondT1 can be summarized below:</w:t>
      </w:r>
    </w:p>
    <w:p w14:paraId="1362AF75" w14:textId="77777777" w:rsidR="00C1478B" w:rsidRPr="007E055D" w:rsidRDefault="00C1478B" w:rsidP="00C1478B">
      <w:pPr>
        <w:pStyle w:val="ListParagraph"/>
        <w:numPr>
          <w:ilvl w:val="0"/>
          <w:numId w:val="69"/>
        </w:numPr>
        <w:spacing w:after="120"/>
        <w:ind w:firstLineChars="0"/>
        <w:rPr>
          <w:b/>
          <w:bCs/>
        </w:rPr>
      </w:pPr>
      <w:r w:rsidRPr="007E055D">
        <w:rPr>
          <w:b/>
          <w:bCs/>
        </w:rPr>
        <w:t>CondT1 is only applicable to NTN</w:t>
      </w:r>
    </w:p>
    <w:p w14:paraId="4BF1E83B" w14:textId="77777777" w:rsidR="00C1478B" w:rsidRPr="007E055D" w:rsidRDefault="00C1478B" w:rsidP="00C1478B">
      <w:pPr>
        <w:pStyle w:val="ListParagraph"/>
        <w:numPr>
          <w:ilvl w:val="0"/>
          <w:numId w:val="69"/>
        </w:numPr>
        <w:spacing w:after="120"/>
        <w:ind w:firstLineChars="0"/>
        <w:rPr>
          <w:b/>
          <w:bCs/>
        </w:rPr>
      </w:pPr>
      <w:r w:rsidRPr="007E055D">
        <w:rPr>
          <w:b/>
          <w:bCs/>
        </w:rPr>
        <w:t>CondT1 is based on absolute UTC time (i.e. Threshold of T1 is UTC time)</w:t>
      </w:r>
    </w:p>
    <w:p w14:paraId="1A66F946" w14:textId="77777777" w:rsidR="00C1478B" w:rsidRPr="007E055D" w:rsidRDefault="00C1478B" w:rsidP="00C1478B">
      <w:pPr>
        <w:pStyle w:val="ListParagraph"/>
        <w:numPr>
          <w:ilvl w:val="0"/>
          <w:numId w:val="69"/>
        </w:numPr>
        <w:ind w:firstLineChars="0"/>
        <w:rPr>
          <w:b/>
          <w:bCs/>
        </w:rPr>
      </w:pPr>
      <w:r w:rsidRPr="007E055D">
        <w:rPr>
          <w:b/>
          <w:bCs/>
        </w:rPr>
        <w:t xml:space="preserve">CondT1 is always configured together with one of the measurement-based trigger conditions (i.e. CHO </w:t>
      </w:r>
      <w:r>
        <w:rPr>
          <w:b/>
          <w:bCs/>
        </w:rPr>
        <w:t xml:space="preserve">Ax </w:t>
      </w:r>
      <w:r w:rsidRPr="007E055D">
        <w:rPr>
          <w:b/>
          <w:bCs/>
        </w:rPr>
        <w:t xml:space="preserve">events A3/A4/A5). Only when both CondT1 and </w:t>
      </w:r>
      <w:proofErr w:type="spellStart"/>
      <w:r w:rsidRPr="007E055D">
        <w:rPr>
          <w:b/>
          <w:bCs/>
        </w:rPr>
        <w:t>CondAx</w:t>
      </w:r>
      <w:proofErr w:type="spellEnd"/>
      <w:r w:rsidRPr="007E055D">
        <w:rPr>
          <w:b/>
          <w:bCs/>
        </w:rPr>
        <w:t xml:space="preserve"> are fulfilled at the same time, UE will consider the target candidate cell as a triggered cell (i.e. AND between CondT1 and Cond Ax).</w:t>
      </w:r>
    </w:p>
    <w:p w14:paraId="5D7DB3B9" w14:textId="77777777" w:rsidR="00C1478B" w:rsidRDefault="00C1478B" w:rsidP="00C1478B">
      <w:pPr>
        <w:rPr>
          <w:b/>
          <w:bCs/>
          <w:color w:val="auto"/>
        </w:rPr>
      </w:pPr>
      <w:r w:rsidRPr="00B27A2A">
        <w:rPr>
          <w:b/>
          <w:bCs/>
          <w:color w:val="auto"/>
        </w:rPr>
        <w:t xml:space="preserve">Observation </w:t>
      </w:r>
      <w:r>
        <w:rPr>
          <w:b/>
          <w:bCs/>
          <w:color w:val="auto"/>
        </w:rPr>
        <w:t>5</w:t>
      </w:r>
      <w:r w:rsidRPr="00B27A2A">
        <w:rPr>
          <w:b/>
          <w:bCs/>
          <w:color w:val="auto"/>
        </w:rPr>
        <w:t xml:space="preserve">: </w:t>
      </w:r>
      <w:r>
        <w:rPr>
          <w:b/>
          <w:bCs/>
          <w:color w:val="auto"/>
        </w:rPr>
        <w:t xml:space="preserve">To allow </w:t>
      </w:r>
      <w:r w:rsidRPr="00A22A33">
        <w:rPr>
          <w:b/>
          <w:bCs/>
          <w:color w:val="auto"/>
        </w:rPr>
        <w:t>non-NTN UE without equipping GNSS to apply CondT1, CondT1 can be revised to use time of source DU</w:t>
      </w:r>
      <w:r>
        <w:rPr>
          <w:b/>
          <w:bCs/>
          <w:color w:val="auto"/>
        </w:rPr>
        <w:t xml:space="preserve"> (i.e. not UTC time)</w:t>
      </w:r>
      <w:r w:rsidRPr="00A22A33">
        <w:rPr>
          <w:b/>
          <w:bCs/>
          <w:color w:val="auto"/>
        </w:rPr>
        <w:t xml:space="preserve"> for non-NTN UEs. Or a new procedure text can be added that after configured with CondT1, non-NTN UEs need to obtain SIB9 to acquire UTC time. </w:t>
      </w:r>
    </w:p>
    <w:p w14:paraId="50138EDE" w14:textId="77777777" w:rsidR="00694211" w:rsidRPr="00A22A33" w:rsidRDefault="00694211" w:rsidP="00694211">
      <w:pPr>
        <w:rPr>
          <w:b/>
          <w:bCs/>
          <w:color w:val="auto"/>
        </w:rPr>
      </w:pPr>
      <w:r w:rsidRPr="00B27A2A">
        <w:rPr>
          <w:b/>
          <w:bCs/>
          <w:color w:val="auto"/>
        </w:rPr>
        <w:lastRenderedPageBreak/>
        <w:t xml:space="preserve">Observation </w:t>
      </w:r>
      <w:r>
        <w:rPr>
          <w:b/>
          <w:bCs/>
          <w:color w:val="auto"/>
        </w:rPr>
        <w:t>6</w:t>
      </w:r>
      <w:r w:rsidRPr="00B27A2A">
        <w:rPr>
          <w:b/>
          <w:bCs/>
          <w:color w:val="auto"/>
        </w:rPr>
        <w:t xml:space="preserve">: </w:t>
      </w:r>
      <w:r w:rsidRPr="00711DFA">
        <w:rPr>
          <w:b/>
          <w:bCs/>
          <w:color w:val="auto"/>
        </w:rPr>
        <w:t xml:space="preserve">Different from NTN, </w:t>
      </w:r>
      <w:r>
        <w:rPr>
          <w:b/>
          <w:bCs/>
          <w:color w:val="auto"/>
        </w:rPr>
        <w:t>surrounding</w:t>
      </w:r>
      <w:r w:rsidRPr="00711DFA">
        <w:rPr>
          <w:b/>
          <w:bCs/>
          <w:color w:val="auto"/>
        </w:rPr>
        <w:t xml:space="preserve"> UEs served by mobile IAB DU may move to cell boundary</w:t>
      </w:r>
      <w:r>
        <w:rPr>
          <w:b/>
          <w:bCs/>
          <w:color w:val="auto"/>
        </w:rPr>
        <w:t xml:space="preserve"> </w:t>
      </w:r>
      <w:r w:rsidRPr="00711DFA">
        <w:rPr>
          <w:b/>
          <w:bCs/>
          <w:color w:val="auto"/>
        </w:rPr>
        <w:t>before DU migration is triggered (i.e. before CondT1 is fulfilled). In this case, these UE should execute HO immediately</w:t>
      </w:r>
      <w:r w:rsidRPr="00A22A33">
        <w:rPr>
          <w:b/>
          <w:bCs/>
          <w:color w:val="auto"/>
        </w:rPr>
        <w:t xml:space="preserve">.      </w:t>
      </w:r>
    </w:p>
    <w:p w14:paraId="24F5301F" w14:textId="77777777" w:rsidR="00C1478B" w:rsidRPr="00DA0F27" w:rsidRDefault="00C1478B" w:rsidP="00DA0F27">
      <w:pPr>
        <w:rPr>
          <w:lang w:val="en-GB"/>
        </w:rPr>
      </w:pPr>
    </w:p>
    <w:p w14:paraId="004593E5" w14:textId="6413E762" w:rsidR="00437A02" w:rsidRDefault="00D749D3" w:rsidP="00437A02">
      <w:r>
        <w:t>Based on observations, our proposals are:</w:t>
      </w:r>
    </w:p>
    <w:p w14:paraId="10B7EF8F" w14:textId="77777777" w:rsidR="00C1478B" w:rsidRDefault="00C1478B" w:rsidP="00C1478B">
      <w:pPr>
        <w:rPr>
          <w:b/>
          <w:bCs/>
        </w:rPr>
      </w:pPr>
      <w:r w:rsidRPr="00245359">
        <w:rPr>
          <w:b/>
          <w:bCs/>
        </w:rPr>
        <w:t xml:space="preserve">Proposal </w:t>
      </w:r>
      <w:r>
        <w:rPr>
          <w:b/>
          <w:bCs/>
        </w:rPr>
        <w:t>3</w:t>
      </w:r>
      <w:r w:rsidRPr="00245359">
        <w:rPr>
          <w:b/>
          <w:bCs/>
        </w:rPr>
        <w:t xml:space="preserve">: </w:t>
      </w:r>
      <w:r>
        <w:rPr>
          <w:b/>
          <w:bCs/>
        </w:rPr>
        <w:t>RAN2 confirm below specification changes are needed, if CondT1 is supported in mobile IAB.</w:t>
      </w:r>
    </w:p>
    <w:p w14:paraId="7B6DF505" w14:textId="77777777" w:rsidR="00C1478B" w:rsidRPr="00641BDF" w:rsidRDefault="00C1478B" w:rsidP="00C1478B">
      <w:pPr>
        <w:pStyle w:val="ListParagraph"/>
        <w:numPr>
          <w:ilvl w:val="0"/>
          <w:numId w:val="70"/>
        </w:numPr>
        <w:ind w:firstLineChars="0"/>
        <w:rPr>
          <w:b/>
          <w:bCs/>
        </w:rPr>
      </w:pPr>
      <w:r w:rsidRPr="00641BDF">
        <w:rPr>
          <w:b/>
          <w:bCs/>
        </w:rPr>
        <w:t>Specification change in TS 38.306 to allow non-NTN UE to apply CondT1.</w:t>
      </w:r>
    </w:p>
    <w:p w14:paraId="445DCA3C" w14:textId="77777777" w:rsidR="00C1478B" w:rsidRPr="00641BDF" w:rsidRDefault="00C1478B" w:rsidP="00C1478B">
      <w:pPr>
        <w:pStyle w:val="ListParagraph"/>
        <w:numPr>
          <w:ilvl w:val="0"/>
          <w:numId w:val="70"/>
        </w:numPr>
        <w:ind w:firstLineChars="0"/>
        <w:rPr>
          <w:b/>
          <w:bCs/>
        </w:rPr>
      </w:pPr>
      <w:r w:rsidRPr="00641BDF">
        <w:rPr>
          <w:b/>
          <w:bCs/>
        </w:rPr>
        <w:t>Specification change in TS 38.331 to allow non-NTN UE without equipping GNSS to apply CondT1.</w:t>
      </w:r>
    </w:p>
    <w:p w14:paraId="5D243EBB" w14:textId="77777777" w:rsidR="00C1478B" w:rsidRDefault="00C1478B" w:rsidP="00C1478B">
      <w:pPr>
        <w:pStyle w:val="ListParagraph"/>
        <w:numPr>
          <w:ilvl w:val="0"/>
          <w:numId w:val="70"/>
        </w:numPr>
        <w:ind w:firstLineChars="0"/>
        <w:rPr>
          <w:b/>
          <w:bCs/>
        </w:rPr>
      </w:pPr>
      <w:r w:rsidRPr="00641BDF">
        <w:rPr>
          <w:b/>
          <w:bCs/>
        </w:rPr>
        <w:t xml:space="preserve">Specification change in TS 38.331 to use "OR" (rather than "AND") between CondT1 and </w:t>
      </w:r>
      <w:proofErr w:type="spellStart"/>
      <w:r w:rsidRPr="00641BDF">
        <w:rPr>
          <w:b/>
          <w:bCs/>
        </w:rPr>
        <w:t>CondAx</w:t>
      </w:r>
      <w:proofErr w:type="spellEnd"/>
      <w:r w:rsidRPr="00641BDF">
        <w:rPr>
          <w:b/>
          <w:bCs/>
        </w:rPr>
        <w:t xml:space="preserve"> to determine whether the target candidate cell as a triggered cell.</w:t>
      </w:r>
    </w:p>
    <w:p w14:paraId="2AB40052" w14:textId="77777777" w:rsidR="00C1478B" w:rsidRPr="00C1478B" w:rsidRDefault="00C1478B" w:rsidP="00C1478B">
      <w:pPr>
        <w:rPr>
          <w:b/>
          <w:bCs/>
        </w:rPr>
      </w:pPr>
    </w:p>
    <w:p w14:paraId="0956F281"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67A20512" w14:textId="77777777" w:rsidR="008827C2" w:rsidRDefault="008827C2" w:rsidP="008827C2">
      <w:r w:rsidRPr="002547E3">
        <w:t xml:space="preserve">[1] </w:t>
      </w:r>
      <w:r>
        <w:t>RP-21</w:t>
      </w:r>
      <w:r w:rsidR="00015E88">
        <w:t>3</w:t>
      </w:r>
      <w:r w:rsidR="000073EA">
        <w:t>601</w:t>
      </w:r>
      <w:r>
        <w:t xml:space="preserve">, </w:t>
      </w:r>
      <w:r w:rsidRPr="004C0CBD">
        <w:t xml:space="preserve">New WID on </w:t>
      </w:r>
      <w:r w:rsidR="000073EA">
        <w:t>mobile IAB.</w:t>
      </w:r>
    </w:p>
    <w:p w14:paraId="1B4439E9" w14:textId="24968CD0" w:rsidR="00A43236" w:rsidRDefault="005E1C1F" w:rsidP="005E1C1F">
      <w:r>
        <w:t xml:space="preserve">[2] </w:t>
      </w:r>
      <w:r w:rsidR="00BD2899">
        <w:t>RAN2#119-e, Chair Notes.</w:t>
      </w:r>
      <w:r>
        <w:t xml:space="preserve"> </w:t>
      </w:r>
    </w:p>
    <w:p w14:paraId="1C86918B" w14:textId="08D2419F" w:rsidR="008C53BF" w:rsidRDefault="008C53BF" w:rsidP="008C53BF">
      <w:r>
        <w:t>[</w:t>
      </w:r>
      <w:r w:rsidR="003E4E9B">
        <w:t>3</w:t>
      </w:r>
      <w:r>
        <w:t>] RAN</w:t>
      </w:r>
      <w:r w:rsidR="009F1AF4">
        <w:t>2</w:t>
      </w:r>
      <w:r>
        <w:t>#1</w:t>
      </w:r>
      <w:r w:rsidR="009F1AF4">
        <w:t>21</w:t>
      </w:r>
      <w:r>
        <w:t xml:space="preserve">, Chair Notes. </w:t>
      </w:r>
    </w:p>
    <w:p w14:paraId="1BA76FBF" w14:textId="0BC93E71" w:rsidR="003E4E9B" w:rsidRDefault="003E4E9B" w:rsidP="008C53BF">
      <w:r w:rsidRPr="00835262">
        <w:t>[</w:t>
      </w:r>
      <w:r>
        <w:t>4</w:t>
      </w:r>
      <w:r w:rsidRPr="00835262">
        <w:t xml:space="preserve">] </w:t>
      </w:r>
      <w:r>
        <w:t>TS 38.300-v17.</w:t>
      </w:r>
      <w:r w:rsidR="00056472">
        <w:t>4</w:t>
      </w:r>
      <w:r>
        <w:t>.0, Overall description, stage 2, 202</w:t>
      </w:r>
      <w:r w:rsidR="00056472">
        <w:t>3</w:t>
      </w:r>
      <w:r>
        <w:t>-</w:t>
      </w:r>
      <w:r w:rsidR="00056472">
        <w:t>3</w:t>
      </w:r>
      <w:r>
        <w:t>.</w:t>
      </w:r>
    </w:p>
    <w:p w14:paraId="03BA439E" w14:textId="5CCE1650" w:rsidR="006C3DF4" w:rsidRDefault="006C3DF4" w:rsidP="006C3DF4">
      <w:r w:rsidRPr="00835262">
        <w:t>[</w:t>
      </w:r>
      <w:r>
        <w:t>5</w:t>
      </w:r>
      <w:r w:rsidRPr="00835262">
        <w:t xml:space="preserve">] </w:t>
      </w:r>
      <w:r>
        <w:t>TS 3</w:t>
      </w:r>
      <w:r w:rsidR="00056472">
        <w:t>8</w:t>
      </w:r>
      <w:r>
        <w:t>.331-v17.</w:t>
      </w:r>
      <w:r w:rsidR="00056472">
        <w:t>4</w:t>
      </w:r>
      <w:r>
        <w:t xml:space="preserve">.0, </w:t>
      </w:r>
      <w:r w:rsidR="004305EE" w:rsidRPr="004305EE">
        <w:t>Radio Resource Control (RRC)</w:t>
      </w:r>
      <w:r w:rsidR="004305EE">
        <w:t xml:space="preserve"> </w:t>
      </w:r>
      <w:r w:rsidRPr="00835262">
        <w:t>protocol specification</w:t>
      </w:r>
      <w:r>
        <w:t>, 202</w:t>
      </w:r>
      <w:r w:rsidR="00056472">
        <w:t>3</w:t>
      </w:r>
      <w:r>
        <w:t>-</w:t>
      </w:r>
      <w:r w:rsidR="00056472">
        <w:t>3</w:t>
      </w:r>
      <w:r>
        <w:t>.</w:t>
      </w:r>
    </w:p>
    <w:p w14:paraId="3FB6F02F" w14:textId="17207482" w:rsidR="00056472" w:rsidRDefault="00056472" w:rsidP="00056472">
      <w:r w:rsidRPr="00835262">
        <w:t>[</w:t>
      </w:r>
      <w:r>
        <w:t>6</w:t>
      </w:r>
      <w:r w:rsidRPr="00835262">
        <w:t xml:space="preserve">] </w:t>
      </w:r>
      <w:r>
        <w:t xml:space="preserve">TS 38.306-v17.4.0, </w:t>
      </w:r>
      <w:r w:rsidRPr="00056472">
        <w:t>User Equipment (UE) radio access capabilities</w:t>
      </w:r>
      <w:r>
        <w:t>, 2023-3.</w:t>
      </w:r>
    </w:p>
    <w:p w14:paraId="660DEFD7" w14:textId="77777777" w:rsidR="00056472" w:rsidRDefault="00056472" w:rsidP="006C3DF4"/>
    <w:p w14:paraId="51A00A5C" w14:textId="77777777" w:rsidR="006C3DF4" w:rsidRDefault="006C3DF4" w:rsidP="008C53BF"/>
    <w:p w14:paraId="43DA4FE9" w14:textId="77777777" w:rsidR="008C53BF" w:rsidRDefault="008C53BF" w:rsidP="005E1C1F"/>
    <w:p w14:paraId="769276D8" w14:textId="77777777" w:rsidR="005E1C1F" w:rsidRDefault="005E1C1F" w:rsidP="008827C2"/>
    <w:p w14:paraId="6BE641FD" w14:textId="77777777" w:rsidR="00936E50" w:rsidRDefault="00936E50" w:rsidP="008827C2"/>
    <w:sectPr w:rsidR="00936E50">
      <w:headerReference w:type="even" r:id="rId9"/>
      <w:head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EC3857" w14:textId="77777777" w:rsidR="00C4679C" w:rsidRDefault="00C4679C">
      <w:r>
        <w:separator/>
      </w:r>
    </w:p>
    <w:p w14:paraId="5B3A16BA" w14:textId="77777777" w:rsidR="00C4679C" w:rsidRDefault="00C4679C"/>
  </w:endnote>
  <w:endnote w:type="continuationSeparator" w:id="0">
    <w:p w14:paraId="75B7B4F4" w14:textId="77777777" w:rsidR="00C4679C" w:rsidRDefault="00C4679C">
      <w:r>
        <w:continuationSeparator/>
      </w:r>
    </w:p>
    <w:p w14:paraId="23A5F179" w14:textId="77777777" w:rsidR="00C4679C" w:rsidRDefault="00C467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FF"/>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sig w:usb0="00000003" w:usb1="00000000" w:usb2="00000000" w:usb3="00000000" w:csb0="00000001" w:csb1="00000000"/>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99171A" w14:textId="77777777" w:rsidR="00C4679C" w:rsidRDefault="00C4679C">
      <w:r>
        <w:separator/>
      </w:r>
    </w:p>
    <w:p w14:paraId="0918017D" w14:textId="77777777" w:rsidR="00C4679C" w:rsidRDefault="00C4679C"/>
  </w:footnote>
  <w:footnote w:type="continuationSeparator" w:id="0">
    <w:p w14:paraId="39952B62" w14:textId="77777777" w:rsidR="00C4679C" w:rsidRDefault="00C4679C">
      <w:r>
        <w:continuationSeparator/>
      </w:r>
    </w:p>
    <w:p w14:paraId="2AAE1410" w14:textId="77777777" w:rsidR="00C4679C" w:rsidRDefault="00C467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EC072" w14:textId="77777777" w:rsidR="004D7DA5" w:rsidRDefault="004D7DA5"/>
  <w:p w14:paraId="3BD9AB6F"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A0B7D"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68B77587"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220CA8"/>
    <w:multiLevelType w:val="hybridMultilevel"/>
    <w:tmpl w:val="9EF0C66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2" w15:restartNumberingAfterBreak="0">
    <w:nsid w:val="03603C01"/>
    <w:multiLevelType w:val="hybridMultilevel"/>
    <w:tmpl w:val="3A8445C8"/>
    <w:lvl w:ilvl="0" w:tplc="2FC4DD44">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3C00C41"/>
    <w:multiLevelType w:val="multilevel"/>
    <w:tmpl w:val="8826A892"/>
    <w:styleLink w:val="CurrentList2"/>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8BF2D6B"/>
    <w:multiLevelType w:val="hybridMultilevel"/>
    <w:tmpl w:val="4C98D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2F680B"/>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A7425F5"/>
    <w:multiLevelType w:val="hybridMultilevel"/>
    <w:tmpl w:val="08E47916"/>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7" w15:restartNumberingAfterBreak="0">
    <w:nsid w:val="0B9F06BA"/>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EB863D4"/>
    <w:multiLevelType w:val="hybridMultilevel"/>
    <w:tmpl w:val="1E5C0E4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F5B4961"/>
    <w:multiLevelType w:val="hybridMultilevel"/>
    <w:tmpl w:val="923A2C28"/>
    <w:lvl w:ilvl="0" w:tplc="C570ED2A">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40D5944"/>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16C52CCB"/>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18E00DD3"/>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D66142B"/>
    <w:multiLevelType w:val="hybridMultilevel"/>
    <w:tmpl w:val="CFAA5E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703C7"/>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1E5095C"/>
    <w:multiLevelType w:val="hybridMultilevel"/>
    <w:tmpl w:val="4A70400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233F5F96"/>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5AB3CE2"/>
    <w:multiLevelType w:val="hybridMultilevel"/>
    <w:tmpl w:val="B52C0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CA6D05"/>
    <w:multiLevelType w:val="hybridMultilevel"/>
    <w:tmpl w:val="9EF0C666"/>
    <w:lvl w:ilvl="0" w:tplc="8F2ACD1A">
      <w:start w:val="1"/>
      <w:numFmt w:val="decimal"/>
      <w:lvlText w:val="%1)"/>
      <w:lvlJc w:val="left"/>
      <w:pPr>
        <w:ind w:left="720" w:hanging="360"/>
      </w:pPr>
      <w:rPr>
        <w:rFonts w:hint="default"/>
      </w:rPr>
    </w:lvl>
    <w:lvl w:ilvl="1" w:tplc="FFFFFFFF" w:tentative="1">
      <w:start w:val="1"/>
      <w:numFmt w:val="lowerLetter"/>
      <w:lvlText w:val="%2."/>
      <w:lvlJc w:val="left"/>
      <w:pPr>
        <w:ind w:left="720" w:hanging="360"/>
      </w:pPr>
    </w:lvl>
    <w:lvl w:ilvl="2" w:tplc="FFFFFFFF" w:tentative="1">
      <w:start w:val="1"/>
      <w:numFmt w:val="lowerRoman"/>
      <w:lvlText w:val="%3."/>
      <w:lvlJc w:val="right"/>
      <w:pPr>
        <w:ind w:left="1440" w:hanging="180"/>
      </w:pPr>
    </w:lvl>
    <w:lvl w:ilvl="3" w:tplc="FFFFFFFF" w:tentative="1">
      <w:start w:val="1"/>
      <w:numFmt w:val="decimal"/>
      <w:lvlText w:val="%4."/>
      <w:lvlJc w:val="left"/>
      <w:pPr>
        <w:ind w:left="2160" w:hanging="360"/>
      </w:pPr>
    </w:lvl>
    <w:lvl w:ilvl="4" w:tplc="FFFFFFFF" w:tentative="1">
      <w:start w:val="1"/>
      <w:numFmt w:val="lowerLetter"/>
      <w:lvlText w:val="%5."/>
      <w:lvlJc w:val="left"/>
      <w:pPr>
        <w:ind w:left="2880" w:hanging="360"/>
      </w:pPr>
    </w:lvl>
    <w:lvl w:ilvl="5" w:tplc="FFFFFFFF" w:tentative="1">
      <w:start w:val="1"/>
      <w:numFmt w:val="lowerRoman"/>
      <w:lvlText w:val="%6."/>
      <w:lvlJc w:val="right"/>
      <w:pPr>
        <w:ind w:left="3600" w:hanging="180"/>
      </w:pPr>
    </w:lvl>
    <w:lvl w:ilvl="6" w:tplc="FFFFFFFF" w:tentative="1">
      <w:start w:val="1"/>
      <w:numFmt w:val="decimal"/>
      <w:lvlText w:val="%7."/>
      <w:lvlJc w:val="left"/>
      <w:pPr>
        <w:ind w:left="4320" w:hanging="360"/>
      </w:pPr>
    </w:lvl>
    <w:lvl w:ilvl="7" w:tplc="FFFFFFFF" w:tentative="1">
      <w:start w:val="1"/>
      <w:numFmt w:val="lowerLetter"/>
      <w:lvlText w:val="%8."/>
      <w:lvlJc w:val="left"/>
      <w:pPr>
        <w:ind w:left="5040" w:hanging="360"/>
      </w:pPr>
    </w:lvl>
    <w:lvl w:ilvl="8" w:tplc="FFFFFFFF" w:tentative="1">
      <w:start w:val="1"/>
      <w:numFmt w:val="lowerRoman"/>
      <w:lvlText w:val="%9."/>
      <w:lvlJc w:val="right"/>
      <w:pPr>
        <w:ind w:left="5760" w:hanging="180"/>
      </w:pPr>
    </w:lvl>
  </w:abstractNum>
  <w:abstractNum w:abstractNumId="19" w15:restartNumberingAfterBreak="0">
    <w:nsid w:val="289E6836"/>
    <w:multiLevelType w:val="hybridMultilevel"/>
    <w:tmpl w:val="68A4C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9E32AD7"/>
    <w:multiLevelType w:val="hybridMultilevel"/>
    <w:tmpl w:val="89785AA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A3A2B28"/>
    <w:multiLevelType w:val="hybridMultilevel"/>
    <w:tmpl w:val="923A2C28"/>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A3C799A"/>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2AA773FA"/>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2E651C4E"/>
    <w:multiLevelType w:val="hybridMultilevel"/>
    <w:tmpl w:val="8826A892"/>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E757F15"/>
    <w:multiLevelType w:val="hybridMultilevel"/>
    <w:tmpl w:val="503C6256"/>
    <w:lvl w:ilvl="0" w:tplc="04090001">
      <w:start w:val="1"/>
      <w:numFmt w:val="bullet"/>
      <w:lvlText w:val=""/>
      <w:lvlJc w:val="left"/>
      <w:pPr>
        <w:ind w:left="924" w:hanging="360"/>
      </w:pPr>
      <w:rPr>
        <w:rFonts w:ascii="Symbol" w:hAnsi="Symbo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26" w15:restartNumberingAfterBreak="0">
    <w:nsid w:val="340143EE"/>
    <w:multiLevelType w:val="hybridMultilevel"/>
    <w:tmpl w:val="86388D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4E5F88"/>
    <w:multiLevelType w:val="hybridMultilevel"/>
    <w:tmpl w:val="745EA63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4C826E1"/>
    <w:multiLevelType w:val="hybridMultilevel"/>
    <w:tmpl w:val="8826A892"/>
    <w:lvl w:ilvl="0" w:tplc="FFFFFFF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7171EF4"/>
    <w:multiLevelType w:val="hybridMultilevel"/>
    <w:tmpl w:val="E0E2CF24"/>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7F33204"/>
    <w:multiLevelType w:val="hybridMultilevel"/>
    <w:tmpl w:val="E0F4AE6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31" w15:restartNumberingAfterBreak="0">
    <w:nsid w:val="3A4C311D"/>
    <w:multiLevelType w:val="hybridMultilevel"/>
    <w:tmpl w:val="A5C4ED86"/>
    <w:lvl w:ilvl="0" w:tplc="04090011">
      <w:start w:val="1"/>
      <w:numFmt w:val="decimal"/>
      <w:lvlText w:val="%1)"/>
      <w:lvlJc w:val="left"/>
      <w:pPr>
        <w:ind w:left="1117" w:hanging="360"/>
      </w:p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3D760E5C"/>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4040060D"/>
    <w:multiLevelType w:val="hybridMultilevel"/>
    <w:tmpl w:val="A52ADD1E"/>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36" w15:restartNumberingAfterBreak="0">
    <w:nsid w:val="41676014"/>
    <w:multiLevelType w:val="hybridMultilevel"/>
    <w:tmpl w:val="207225D2"/>
    <w:lvl w:ilvl="0" w:tplc="04090011">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37" w15:restartNumberingAfterBreak="0">
    <w:nsid w:val="42034063"/>
    <w:multiLevelType w:val="hybridMultilevel"/>
    <w:tmpl w:val="8C843DD4"/>
    <w:lvl w:ilvl="0" w:tplc="04090001">
      <w:start w:val="1"/>
      <w:numFmt w:val="bullet"/>
      <w:lvlText w:val=""/>
      <w:lvlJc w:val="left"/>
      <w:pPr>
        <w:ind w:left="799" w:hanging="360"/>
      </w:pPr>
      <w:rPr>
        <w:rFonts w:ascii="Symbol" w:hAnsi="Symbol" w:hint="default"/>
      </w:rPr>
    </w:lvl>
    <w:lvl w:ilvl="1" w:tplc="04090003" w:tentative="1">
      <w:start w:val="1"/>
      <w:numFmt w:val="bullet"/>
      <w:lvlText w:val="o"/>
      <w:lvlJc w:val="left"/>
      <w:pPr>
        <w:ind w:left="1519" w:hanging="360"/>
      </w:pPr>
      <w:rPr>
        <w:rFonts w:ascii="Courier New" w:hAnsi="Courier New" w:cs="Courier New" w:hint="default"/>
      </w:rPr>
    </w:lvl>
    <w:lvl w:ilvl="2" w:tplc="04090005" w:tentative="1">
      <w:start w:val="1"/>
      <w:numFmt w:val="bullet"/>
      <w:lvlText w:val=""/>
      <w:lvlJc w:val="left"/>
      <w:pPr>
        <w:ind w:left="2239" w:hanging="360"/>
      </w:pPr>
      <w:rPr>
        <w:rFonts w:ascii="Wingdings" w:hAnsi="Wingdings" w:hint="default"/>
      </w:rPr>
    </w:lvl>
    <w:lvl w:ilvl="3" w:tplc="04090001" w:tentative="1">
      <w:start w:val="1"/>
      <w:numFmt w:val="bullet"/>
      <w:lvlText w:val=""/>
      <w:lvlJc w:val="left"/>
      <w:pPr>
        <w:ind w:left="2959" w:hanging="360"/>
      </w:pPr>
      <w:rPr>
        <w:rFonts w:ascii="Symbol" w:hAnsi="Symbol" w:hint="default"/>
      </w:rPr>
    </w:lvl>
    <w:lvl w:ilvl="4" w:tplc="04090003" w:tentative="1">
      <w:start w:val="1"/>
      <w:numFmt w:val="bullet"/>
      <w:lvlText w:val="o"/>
      <w:lvlJc w:val="left"/>
      <w:pPr>
        <w:ind w:left="3679" w:hanging="360"/>
      </w:pPr>
      <w:rPr>
        <w:rFonts w:ascii="Courier New" w:hAnsi="Courier New" w:cs="Courier New" w:hint="default"/>
      </w:rPr>
    </w:lvl>
    <w:lvl w:ilvl="5" w:tplc="04090005" w:tentative="1">
      <w:start w:val="1"/>
      <w:numFmt w:val="bullet"/>
      <w:lvlText w:val=""/>
      <w:lvlJc w:val="left"/>
      <w:pPr>
        <w:ind w:left="4399" w:hanging="360"/>
      </w:pPr>
      <w:rPr>
        <w:rFonts w:ascii="Wingdings" w:hAnsi="Wingdings" w:hint="default"/>
      </w:rPr>
    </w:lvl>
    <w:lvl w:ilvl="6" w:tplc="04090001" w:tentative="1">
      <w:start w:val="1"/>
      <w:numFmt w:val="bullet"/>
      <w:lvlText w:val=""/>
      <w:lvlJc w:val="left"/>
      <w:pPr>
        <w:ind w:left="5119" w:hanging="360"/>
      </w:pPr>
      <w:rPr>
        <w:rFonts w:ascii="Symbol" w:hAnsi="Symbol" w:hint="default"/>
      </w:rPr>
    </w:lvl>
    <w:lvl w:ilvl="7" w:tplc="04090003" w:tentative="1">
      <w:start w:val="1"/>
      <w:numFmt w:val="bullet"/>
      <w:lvlText w:val="o"/>
      <w:lvlJc w:val="left"/>
      <w:pPr>
        <w:ind w:left="5839" w:hanging="360"/>
      </w:pPr>
      <w:rPr>
        <w:rFonts w:ascii="Courier New" w:hAnsi="Courier New" w:cs="Courier New" w:hint="default"/>
      </w:rPr>
    </w:lvl>
    <w:lvl w:ilvl="8" w:tplc="04090005" w:tentative="1">
      <w:start w:val="1"/>
      <w:numFmt w:val="bullet"/>
      <w:lvlText w:val=""/>
      <w:lvlJc w:val="left"/>
      <w:pPr>
        <w:ind w:left="6559" w:hanging="360"/>
      </w:pPr>
      <w:rPr>
        <w:rFonts w:ascii="Wingdings" w:hAnsi="Wingdings" w:hint="default"/>
      </w:rPr>
    </w:lvl>
  </w:abstractNum>
  <w:abstractNum w:abstractNumId="38" w15:restartNumberingAfterBreak="0">
    <w:nsid w:val="43137F92"/>
    <w:multiLevelType w:val="hybridMultilevel"/>
    <w:tmpl w:val="9FE21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41B072C"/>
    <w:multiLevelType w:val="hybridMultilevel"/>
    <w:tmpl w:val="5D38C818"/>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444C647B"/>
    <w:multiLevelType w:val="hybridMultilevel"/>
    <w:tmpl w:val="3A8445C8"/>
    <w:lvl w:ilvl="0" w:tplc="FFFFFFFF">
      <w:start w:val="1"/>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4516318E"/>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42" w15:restartNumberingAfterBreak="0">
    <w:nsid w:val="45550E1A"/>
    <w:multiLevelType w:val="hybridMultilevel"/>
    <w:tmpl w:val="6278325E"/>
    <w:lvl w:ilvl="0" w:tplc="04090001">
      <w:start w:val="1"/>
      <w:numFmt w:val="bullet"/>
      <w:lvlText w:val=""/>
      <w:lvlJc w:val="left"/>
      <w:pPr>
        <w:ind w:left="881" w:hanging="360"/>
      </w:pPr>
      <w:rPr>
        <w:rFonts w:ascii="Symbol" w:hAnsi="Symbol" w:hint="default"/>
      </w:rPr>
    </w:lvl>
    <w:lvl w:ilvl="1" w:tplc="04090003">
      <w:start w:val="1"/>
      <w:numFmt w:val="bullet"/>
      <w:lvlText w:val="o"/>
      <w:lvlJc w:val="left"/>
      <w:pPr>
        <w:ind w:left="1601" w:hanging="360"/>
      </w:pPr>
      <w:rPr>
        <w:rFonts w:ascii="Courier New" w:hAnsi="Courier New" w:cs="Courier New" w:hint="default"/>
      </w:rPr>
    </w:lvl>
    <w:lvl w:ilvl="2" w:tplc="04090005" w:tentative="1">
      <w:start w:val="1"/>
      <w:numFmt w:val="bullet"/>
      <w:lvlText w:val=""/>
      <w:lvlJc w:val="left"/>
      <w:pPr>
        <w:ind w:left="2321" w:hanging="360"/>
      </w:pPr>
      <w:rPr>
        <w:rFonts w:ascii="Wingdings" w:hAnsi="Wingdings" w:hint="default"/>
      </w:rPr>
    </w:lvl>
    <w:lvl w:ilvl="3" w:tplc="04090001" w:tentative="1">
      <w:start w:val="1"/>
      <w:numFmt w:val="bullet"/>
      <w:lvlText w:val=""/>
      <w:lvlJc w:val="left"/>
      <w:pPr>
        <w:ind w:left="3041" w:hanging="360"/>
      </w:pPr>
      <w:rPr>
        <w:rFonts w:ascii="Symbol" w:hAnsi="Symbol" w:hint="default"/>
      </w:rPr>
    </w:lvl>
    <w:lvl w:ilvl="4" w:tplc="04090003" w:tentative="1">
      <w:start w:val="1"/>
      <w:numFmt w:val="bullet"/>
      <w:lvlText w:val="o"/>
      <w:lvlJc w:val="left"/>
      <w:pPr>
        <w:ind w:left="3761" w:hanging="360"/>
      </w:pPr>
      <w:rPr>
        <w:rFonts w:ascii="Courier New" w:hAnsi="Courier New" w:cs="Courier New" w:hint="default"/>
      </w:rPr>
    </w:lvl>
    <w:lvl w:ilvl="5" w:tplc="04090005" w:tentative="1">
      <w:start w:val="1"/>
      <w:numFmt w:val="bullet"/>
      <w:lvlText w:val=""/>
      <w:lvlJc w:val="left"/>
      <w:pPr>
        <w:ind w:left="4481" w:hanging="360"/>
      </w:pPr>
      <w:rPr>
        <w:rFonts w:ascii="Wingdings" w:hAnsi="Wingdings" w:hint="default"/>
      </w:rPr>
    </w:lvl>
    <w:lvl w:ilvl="6" w:tplc="04090001" w:tentative="1">
      <w:start w:val="1"/>
      <w:numFmt w:val="bullet"/>
      <w:lvlText w:val=""/>
      <w:lvlJc w:val="left"/>
      <w:pPr>
        <w:ind w:left="5201" w:hanging="360"/>
      </w:pPr>
      <w:rPr>
        <w:rFonts w:ascii="Symbol" w:hAnsi="Symbol" w:hint="default"/>
      </w:rPr>
    </w:lvl>
    <w:lvl w:ilvl="7" w:tplc="04090003" w:tentative="1">
      <w:start w:val="1"/>
      <w:numFmt w:val="bullet"/>
      <w:lvlText w:val="o"/>
      <w:lvlJc w:val="left"/>
      <w:pPr>
        <w:ind w:left="5921" w:hanging="360"/>
      </w:pPr>
      <w:rPr>
        <w:rFonts w:ascii="Courier New" w:hAnsi="Courier New" w:cs="Courier New" w:hint="default"/>
      </w:rPr>
    </w:lvl>
    <w:lvl w:ilvl="8" w:tplc="04090005" w:tentative="1">
      <w:start w:val="1"/>
      <w:numFmt w:val="bullet"/>
      <w:lvlText w:val=""/>
      <w:lvlJc w:val="left"/>
      <w:pPr>
        <w:ind w:left="6641" w:hanging="360"/>
      </w:pPr>
      <w:rPr>
        <w:rFonts w:ascii="Wingdings" w:hAnsi="Wingdings" w:hint="default"/>
      </w:rPr>
    </w:lvl>
  </w:abstractNum>
  <w:abstractNum w:abstractNumId="43" w15:restartNumberingAfterBreak="0">
    <w:nsid w:val="46B43CDE"/>
    <w:multiLevelType w:val="hybridMultilevel"/>
    <w:tmpl w:val="908230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98D7C4D"/>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4B303246"/>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54312314"/>
    <w:multiLevelType w:val="hybridMultilevel"/>
    <w:tmpl w:val="1E5C0E46"/>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7122283"/>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58C67E8F"/>
    <w:multiLevelType w:val="hybridMultilevel"/>
    <w:tmpl w:val="9E9E88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59706B3A"/>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5EE36A61"/>
    <w:multiLevelType w:val="hybridMultilevel"/>
    <w:tmpl w:val="A71ED1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FC3798B"/>
    <w:multiLevelType w:val="hybridMultilevel"/>
    <w:tmpl w:val="745EA63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64654208"/>
    <w:multiLevelType w:val="hybridMultilevel"/>
    <w:tmpl w:val="151C30A6"/>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4" w15:restartNumberingAfterBreak="0">
    <w:nsid w:val="649575B2"/>
    <w:multiLevelType w:val="hybridMultilevel"/>
    <w:tmpl w:val="A2B0BEE2"/>
    <w:lvl w:ilvl="0" w:tplc="FFFFFFFF">
      <w:start w:val="2"/>
      <w:numFmt w:val="decimal"/>
      <w:lvlText w:val="%1)"/>
      <w:lvlJc w:val="left"/>
      <w:pPr>
        <w:ind w:left="720" w:hanging="360"/>
      </w:pPr>
      <w:rPr>
        <w:rFonts w:hint="default"/>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5" w15:restartNumberingAfterBreak="0">
    <w:nsid w:val="658908B0"/>
    <w:multiLevelType w:val="hybridMultilevel"/>
    <w:tmpl w:val="D55CDE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667614FE"/>
    <w:multiLevelType w:val="hybridMultilevel"/>
    <w:tmpl w:val="09CAED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67480BD5"/>
    <w:multiLevelType w:val="multilevel"/>
    <w:tmpl w:val="923A2C28"/>
    <w:styleLink w:val="CurrentList3"/>
    <w:lvl w:ilvl="0">
      <w:start w:val="2"/>
      <w:numFmt w:val="decimal"/>
      <w:lvlText w:val="%1)"/>
      <w:lvlJc w:val="left"/>
      <w:pPr>
        <w:ind w:left="720" w:hanging="360"/>
      </w:pPr>
      <w:rPr>
        <w:rFonts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6AD077B4"/>
    <w:multiLevelType w:val="hybridMultilevel"/>
    <w:tmpl w:val="20CECD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6EB02B10"/>
    <w:multiLevelType w:val="hybridMultilevel"/>
    <w:tmpl w:val="86388DD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6F752336"/>
    <w:multiLevelType w:val="hybridMultilevel"/>
    <w:tmpl w:val="151C30A6"/>
    <w:lvl w:ilvl="0" w:tplc="7A2C58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1"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40B08D7"/>
    <w:multiLevelType w:val="hybridMultilevel"/>
    <w:tmpl w:val="7C3A3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48A2DC4"/>
    <w:multiLevelType w:val="hybridMultilevel"/>
    <w:tmpl w:val="20CECD3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76F43E07"/>
    <w:multiLevelType w:val="hybridMultilevel"/>
    <w:tmpl w:val="09CAED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7484B10"/>
    <w:multiLevelType w:val="hybridMultilevel"/>
    <w:tmpl w:val="B058A2BE"/>
    <w:lvl w:ilvl="0" w:tplc="04090001">
      <w:start w:val="1"/>
      <w:numFmt w:val="bullet"/>
      <w:lvlText w:val=""/>
      <w:lvlJc w:val="left"/>
      <w:pPr>
        <w:ind w:left="1117" w:hanging="360"/>
      </w:pPr>
      <w:rPr>
        <w:rFonts w:ascii="Symbol" w:hAnsi="Symbol"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6" w15:restartNumberingAfterBreak="0">
    <w:nsid w:val="788562D9"/>
    <w:multiLevelType w:val="multilevel"/>
    <w:tmpl w:val="5FA8413A"/>
    <w:styleLink w:val="CurrentList1"/>
    <w:lvl w:ilvl="0">
      <w:start w:val="1"/>
      <w:numFmt w:val="decimal"/>
      <w:lvlText w:val="%1)"/>
      <w:lvlJc w:val="left"/>
      <w:pPr>
        <w:ind w:left="720" w:hanging="360"/>
      </w:p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96E387D"/>
    <w:multiLevelType w:val="hybridMultilevel"/>
    <w:tmpl w:val="89785AA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DAA428A"/>
    <w:multiLevelType w:val="hybridMultilevel"/>
    <w:tmpl w:val="9E9E88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0" w15:restartNumberingAfterBreak="0">
    <w:nsid w:val="7E2F2F8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71" w15:restartNumberingAfterBreak="0">
    <w:nsid w:val="7E3F13F2"/>
    <w:multiLevelType w:val="hybridMultilevel"/>
    <w:tmpl w:val="207225D2"/>
    <w:lvl w:ilvl="0" w:tplc="FFFFFFFF">
      <w:start w:val="1"/>
      <w:numFmt w:val="decimal"/>
      <w:lvlText w:val="%1)"/>
      <w:lvlJc w:val="left"/>
      <w:pPr>
        <w:ind w:left="814" w:hanging="360"/>
      </w:pPr>
      <w:rPr>
        <w:rFonts w:hint="default"/>
      </w:rPr>
    </w:lvl>
    <w:lvl w:ilvl="1" w:tplc="FFFFFFFF" w:tentative="1">
      <w:start w:val="1"/>
      <w:numFmt w:val="bullet"/>
      <w:lvlText w:val="o"/>
      <w:lvlJc w:val="left"/>
      <w:pPr>
        <w:ind w:left="1534" w:hanging="360"/>
      </w:pPr>
      <w:rPr>
        <w:rFonts w:ascii="Courier New" w:hAnsi="Courier New" w:cs="Courier New" w:hint="default"/>
      </w:rPr>
    </w:lvl>
    <w:lvl w:ilvl="2" w:tplc="FFFFFFFF" w:tentative="1">
      <w:start w:val="1"/>
      <w:numFmt w:val="bullet"/>
      <w:lvlText w:val=""/>
      <w:lvlJc w:val="left"/>
      <w:pPr>
        <w:ind w:left="2254" w:hanging="360"/>
      </w:pPr>
      <w:rPr>
        <w:rFonts w:ascii="Wingdings" w:hAnsi="Wingdings" w:hint="default"/>
      </w:rPr>
    </w:lvl>
    <w:lvl w:ilvl="3" w:tplc="FFFFFFFF" w:tentative="1">
      <w:start w:val="1"/>
      <w:numFmt w:val="bullet"/>
      <w:lvlText w:val=""/>
      <w:lvlJc w:val="left"/>
      <w:pPr>
        <w:ind w:left="2974" w:hanging="360"/>
      </w:pPr>
      <w:rPr>
        <w:rFonts w:ascii="Symbol" w:hAnsi="Symbol" w:hint="default"/>
      </w:rPr>
    </w:lvl>
    <w:lvl w:ilvl="4" w:tplc="FFFFFFFF" w:tentative="1">
      <w:start w:val="1"/>
      <w:numFmt w:val="bullet"/>
      <w:lvlText w:val="o"/>
      <w:lvlJc w:val="left"/>
      <w:pPr>
        <w:ind w:left="3694" w:hanging="360"/>
      </w:pPr>
      <w:rPr>
        <w:rFonts w:ascii="Courier New" w:hAnsi="Courier New" w:cs="Courier New" w:hint="default"/>
      </w:rPr>
    </w:lvl>
    <w:lvl w:ilvl="5" w:tplc="FFFFFFFF" w:tentative="1">
      <w:start w:val="1"/>
      <w:numFmt w:val="bullet"/>
      <w:lvlText w:val=""/>
      <w:lvlJc w:val="left"/>
      <w:pPr>
        <w:ind w:left="4414" w:hanging="360"/>
      </w:pPr>
      <w:rPr>
        <w:rFonts w:ascii="Wingdings" w:hAnsi="Wingdings" w:hint="default"/>
      </w:rPr>
    </w:lvl>
    <w:lvl w:ilvl="6" w:tplc="FFFFFFFF" w:tentative="1">
      <w:start w:val="1"/>
      <w:numFmt w:val="bullet"/>
      <w:lvlText w:val=""/>
      <w:lvlJc w:val="left"/>
      <w:pPr>
        <w:ind w:left="5134" w:hanging="360"/>
      </w:pPr>
      <w:rPr>
        <w:rFonts w:ascii="Symbol" w:hAnsi="Symbol" w:hint="default"/>
      </w:rPr>
    </w:lvl>
    <w:lvl w:ilvl="7" w:tplc="FFFFFFFF" w:tentative="1">
      <w:start w:val="1"/>
      <w:numFmt w:val="bullet"/>
      <w:lvlText w:val="o"/>
      <w:lvlJc w:val="left"/>
      <w:pPr>
        <w:ind w:left="5854" w:hanging="360"/>
      </w:pPr>
      <w:rPr>
        <w:rFonts w:ascii="Courier New" w:hAnsi="Courier New" w:cs="Courier New" w:hint="default"/>
      </w:rPr>
    </w:lvl>
    <w:lvl w:ilvl="8" w:tplc="FFFFFFFF" w:tentative="1">
      <w:start w:val="1"/>
      <w:numFmt w:val="bullet"/>
      <w:lvlText w:val=""/>
      <w:lvlJc w:val="left"/>
      <w:pPr>
        <w:ind w:left="6574" w:hanging="360"/>
      </w:pPr>
      <w:rPr>
        <w:rFonts w:ascii="Wingdings" w:hAnsi="Wingdings" w:hint="default"/>
      </w:rPr>
    </w:lvl>
  </w:abstractNum>
  <w:abstractNum w:abstractNumId="72" w15:restartNumberingAfterBreak="0">
    <w:nsid w:val="7F5D7408"/>
    <w:multiLevelType w:val="hybridMultilevel"/>
    <w:tmpl w:val="53DEFBE4"/>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47033330">
    <w:abstractNumId w:val="68"/>
  </w:num>
  <w:num w:numId="2" w16cid:durableId="1984118196">
    <w:abstractNumId w:val="46"/>
  </w:num>
  <w:num w:numId="3" w16cid:durableId="1918324704">
    <w:abstractNumId w:val="61"/>
  </w:num>
  <w:num w:numId="4" w16cid:durableId="257911726">
    <w:abstractNumId w:val="0"/>
  </w:num>
  <w:num w:numId="5" w16cid:durableId="1352754970">
    <w:abstractNumId w:val="32"/>
  </w:num>
  <w:num w:numId="6" w16cid:durableId="368919993">
    <w:abstractNumId w:val="33"/>
  </w:num>
  <w:num w:numId="7" w16cid:durableId="311838237">
    <w:abstractNumId w:val="42"/>
  </w:num>
  <w:num w:numId="8" w16cid:durableId="1992979795">
    <w:abstractNumId w:val="56"/>
  </w:num>
  <w:num w:numId="9" w16cid:durableId="1051417178">
    <w:abstractNumId w:val="55"/>
  </w:num>
  <w:num w:numId="10" w16cid:durableId="1782144234">
    <w:abstractNumId w:val="43"/>
  </w:num>
  <w:num w:numId="11" w16cid:durableId="996425008">
    <w:abstractNumId w:val="27"/>
  </w:num>
  <w:num w:numId="12" w16cid:durableId="399140544">
    <w:abstractNumId w:val="50"/>
  </w:num>
  <w:num w:numId="13" w16cid:durableId="241766118">
    <w:abstractNumId w:val="65"/>
  </w:num>
  <w:num w:numId="14" w16cid:durableId="821124195">
    <w:abstractNumId w:val="67"/>
  </w:num>
  <w:num w:numId="15" w16cid:durableId="464548156">
    <w:abstractNumId w:val="20"/>
  </w:num>
  <w:num w:numId="16" w16cid:durableId="1505851164">
    <w:abstractNumId w:val="17"/>
  </w:num>
  <w:num w:numId="17" w16cid:durableId="1103456286">
    <w:abstractNumId w:val="59"/>
  </w:num>
  <w:num w:numId="18" w16cid:durableId="115759216">
    <w:abstractNumId w:val="31"/>
  </w:num>
  <w:num w:numId="19" w16cid:durableId="341400690">
    <w:abstractNumId w:val="34"/>
  </w:num>
  <w:num w:numId="20" w16cid:durableId="1511213057">
    <w:abstractNumId w:val="45"/>
  </w:num>
  <w:num w:numId="21" w16cid:durableId="462620840">
    <w:abstractNumId w:val="12"/>
  </w:num>
  <w:num w:numId="22" w16cid:durableId="1088576867">
    <w:abstractNumId w:val="26"/>
  </w:num>
  <w:num w:numId="23" w16cid:durableId="2004047252">
    <w:abstractNumId w:val="4"/>
  </w:num>
  <w:num w:numId="24" w16cid:durableId="1347826335">
    <w:abstractNumId w:val="30"/>
  </w:num>
  <w:num w:numId="25" w16cid:durableId="1518497777">
    <w:abstractNumId w:val="61"/>
  </w:num>
  <w:num w:numId="26" w16cid:durableId="504900682">
    <w:abstractNumId w:val="35"/>
  </w:num>
  <w:num w:numId="27" w16cid:durableId="978804456">
    <w:abstractNumId w:val="19"/>
  </w:num>
  <w:num w:numId="28" w16cid:durableId="1999646217">
    <w:abstractNumId w:val="49"/>
  </w:num>
  <w:num w:numId="29" w16cid:durableId="1857379484">
    <w:abstractNumId w:val="69"/>
  </w:num>
  <w:num w:numId="30" w16cid:durableId="1962222486">
    <w:abstractNumId w:val="51"/>
  </w:num>
  <w:num w:numId="31" w16cid:durableId="1767072013">
    <w:abstractNumId w:val="6"/>
  </w:num>
  <w:num w:numId="32" w16cid:durableId="1225750319">
    <w:abstractNumId w:val="64"/>
  </w:num>
  <w:num w:numId="33" w16cid:durableId="434978549">
    <w:abstractNumId w:val="52"/>
  </w:num>
  <w:num w:numId="34" w16cid:durableId="1417551569">
    <w:abstractNumId w:val="62"/>
  </w:num>
  <w:num w:numId="35" w16cid:durableId="263465697">
    <w:abstractNumId w:val="25"/>
  </w:num>
  <w:num w:numId="36" w16cid:durableId="1774587812">
    <w:abstractNumId w:val="38"/>
  </w:num>
  <w:num w:numId="37" w16cid:durableId="755592161">
    <w:abstractNumId w:val="48"/>
  </w:num>
  <w:num w:numId="38" w16cid:durableId="1185287617">
    <w:abstractNumId w:val="10"/>
  </w:num>
  <w:num w:numId="39" w16cid:durableId="1039742387">
    <w:abstractNumId w:val="60"/>
  </w:num>
  <w:num w:numId="40" w16cid:durableId="1703048076">
    <w:abstractNumId w:val="53"/>
  </w:num>
  <w:num w:numId="41" w16cid:durableId="533888682">
    <w:abstractNumId w:val="36"/>
  </w:num>
  <w:num w:numId="42" w16cid:durableId="1753161482">
    <w:abstractNumId w:val="44"/>
  </w:num>
  <w:num w:numId="43" w16cid:durableId="1203639971">
    <w:abstractNumId w:val="70"/>
  </w:num>
  <w:num w:numId="44" w16cid:durableId="1697845442">
    <w:abstractNumId w:val="71"/>
  </w:num>
  <w:num w:numId="45" w16cid:durableId="1445491072">
    <w:abstractNumId w:val="41"/>
  </w:num>
  <w:num w:numId="46" w16cid:durableId="1570991766">
    <w:abstractNumId w:val="37"/>
  </w:num>
  <w:num w:numId="47" w16cid:durableId="1988044701">
    <w:abstractNumId w:val="39"/>
  </w:num>
  <w:num w:numId="48" w16cid:durableId="1853521012">
    <w:abstractNumId w:val="15"/>
  </w:num>
  <w:num w:numId="49" w16cid:durableId="1075863544">
    <w:abstractNumId w:val="72"/>
  </w:num>
  <w:num w:numId="50" w16cid:durableId="1226329791">
    <w:abstractNumId w:val="9"/>
  </w:num>
  <w:num w:numId="51" w16cid:durableId="377973227">
    <w:abstractNumId w:val="13"/>
  </w:num>
  <w:num w:numId="52" w16cid:durableId="140388324">
    <w:abstractNumId w:val="8"/>
  </w:num>
  <w:num w:numId="53" w16cid:durableId="1556774792">
    <w:abstractNumId w:val="58"/>
  </w:num>
  <w:num w:numId="54" w16cid:durableId="60099896">
    <w:abstractNumId w:val="63"/>
  </w:num>
  <w:num w:numId="55" w16cid:durableId="1617053758">
    <w:abstractNumId w:val="66"/>
  </w:num>
  <w:num w:numId="56" w16cid:durableId="96028003">
    <w:abstractNumId w:val="14"/>
  </w:num>
  <w:num w:numId="57" w16cid:durableId="1365790620">
    <w:abstractNumId w:val="21"/>
  </w:num>
  <w:num w:numId="58" w16cid:durableId="1897203164">
    <w:abstractNumId w:val="47"/>
  </w:num>
  <w:num w:numId="59" w16cid:durableId="250043822">
    <w:abstractNumId w:val="54"/>
  </w:num>
  <w:num w:numId="60" w16cid:durableId="482619826">
    <w:abstractNumId w:val="28"/>
  </w:num>
  <w:num w:numId="61" w16cid:durableId="936644614">
    <w:abstractNumId w:val="16"/>
  </w:num>
  <w:num w:numId="62" w16cid:durableId="2146578846">
    <w:abstractNumId w:val="24"/>
  </w:num>
  <w:num w:numId="63" w16cid:durableId="954211717">
    <w:abstractNumId w:val="18"/>
  </w:num>
  <w:num w:numId="64" w16cid:durableId="1370110774">
    <w:abstractNumId w:val="3"/>
  </w:num>
  <w:num w:numId="65" w16cid:durableId="1500803508">
    <w:abstractNumId w:val="22"/>
  </w:num>
  <w:num w:numId="66" w16cid:durableId="841823989">
    <w:abstractNumId w:val="11"/>
  </w:num>
  <w:num w:numId="67" w16cid:durableId="1257444407">
    <w:abstractNumId w:val="7"/>
  </w:num>
  <w:num w:numId="68" w16cid:durableId="533887719">
    <w:abstractNumId w:val="23"/>
  </w:num>
  <w:num w:numId="69" w16cid:durableId="1147547377">
    <w:abstractNumId w:val="1"/>
  </w:num>
  <w:num w:numId="70" w16cid:durableId="472254980">
    <w:abstractNumId w:val="29"/>
  </w:num>
  <w:num w:numId="71" w16cid:durableId="676810022">
    <w:abstractNumId w:val="5"/>
  </w:num>
  <w:num w:numId="72" w16cid:durableId="1027676366">
    <w:abstractNumId w:val="2"/>
  </w:num>
  <w:num w:numId="73" w16cid:durableId="525098424">
    <w:abstractNumId w:val="57"/>
  </w:num>
  <w:num w:numId="74" w16cid:durableId="495808840">
    <w:abstractNumId w:val="40"/>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proofState w:spelling="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171"/>
    <w:rsid w:val="00000320"/>
    <w:rsid w:val="00000995"/>
    <w:rsid w:val="00000C19"/>
    <w:rsid w:val="00000D4F"/>
    <w:rsid w:val="00001046"/>
    <w:rsid w:val="000011FA"/>
    <w:rsid w:val="00001243"/>
    <w:rsid w:val="00001C5F"/>
    <w:rsid w:val="00001CCD"/>
    <w:rsid w:val="000028FB"/>
    <w:rsid w:val="00002E32"/>
    <w:rsid w:val="0000333A"/>
    <w:rsid w:val="00003BB6"/>
    <w:rsid w:val="000040C8"/>
    <w:rsid w:val="0000440C"/>
    <w:rsid w:val="00004438"/>
    <w:rsid w:val="00004470"/>
    <w:rsid w:val="00004742"/>
    <w:rsid w:val="00004A07"/>
    <w:rsid w:val="00004AFF"/>
    <w:rsid w:val="00004C9C"/>
    <w:rsid w:val="00004E05"/>
    <w:rsid w:val="000053F3"/>
    <w:rsid w:val="00005A71"/>
    <w:rsid w:val="00006A61"/>
    <w:rsid w:val="00006D4D"/>
    <w:rsid w:val="000073EA"/>
    <w:rsid w:val="00007810"/>
    <w:rsid w:val="0000783D"/>
    <w:rsid w:val="00007C7C"/>
    <w:rsid w:val="00007ED6"/>
    <w:rsid w:val="00007F08"/>
    <w:rsid w:val="00010236"/>
    <w:rsid w:val="00010504"/>
    <w:rsid w:val="0001053D"/>
    <w:rsid w:val="00010852"/>
    <w:rsid w:val="00010D6B"/>
    <w:rsid w:val="00010DCE"/>
    <w:rsid w:val="00010F7A"/>
    <w:rsid w:val="0001132E"/>
    <w:rsid w:val="00011393"/>
    <w:rsid w:val="00011484"/>
    <w:rsid w:val="0001154A"/>
    <w:rsid w:val="000116EA"/>
    <w:rsid w:val="00012180"/>
    <w:rsid w:val="00012449"/>
    <w:rsid w:val="00012946"/>
    <w:rsid w:val="0001297F"/>
    <w:rsid w:val="00012DB5"/>
    <w:rsid w:val="00012E8B"/>
    <w:rsid w:val="00013394"/>
    <w:rsid w:val="00013402"/>
    <w:rsid w:val="00013770"/>
    <w:rsid w:val="0001399F"/>
    <w:rsid w:val="00013ACA"/>
    <w:rsid w:val="00013E96"/>
    <w:rsid w:val="000141A6"/>
    <w:rsid w:val="0001490C"/>
    <w:rsid w:val="00014C21"/>
    <w:rsid w:val="00014D6B"/>
    <w:rsid w:val="00014E4C"/>
    <w:rsid w:val="00014E65"/>
    <w:rsid w:val="000150A3"/>
    <w:rsid w:val="000154CF"/>
    <w:rsid w:val="0001552F"/>
    <w:rsid w:val="0001563A"/>
    <w:rsid w:val="00015810"/>
    <w:rsid w:val="00015A7E"/>
    <w:rsid w:val="00015AF3"/>
    <w:rsid w:val="00015E88"/>
    <w:rsid w:val="0001600F"/>
    <w:rsid w:val="00016039"/>
    <w:rsid w:val="0001647C"/>
    <w:rsid w:val="000164EA"/>
    <w:rsid w:val="00016641"/>
    <w:rsid w:val="00016851"/>
    <w:rsid w:val="00016E9A"/>
    <w:rsid w:val="000202DE"/>
    <w:rsid w:val="000204B5"/>
    <w:rsid w:val="0002068F"/>
    <w:rsid w:val="000209DC"/>
    <w:rsid w:val="000225C2"/>
    <w:rsid w:val="000226BD"/>
    <w:rsid w:val="00022769"/>
    <w:rsid w:val="00022A0F"/>
    <w:rsid w:val="00022B1F"/>
    <w:rsid w:val="00022CAC"/>
    <w:rsid w:val="00022DDE"/>
    <w:rsid w:val="00023030"/>
    <w:rsid w:val="000234FC"/>
    <w:rsid w:val="00023561"/>
    <w:rsid w:val="000238EF"/>
    <w:rsid w:val="00024BA4"/>
    <w:rsid w:val="00024F63"/>
    <w:rsid w:val="000254FC"/>
    <w:rsid w:val="00025788"/>
    <w:rsid w:val="000259E0"/>
    <w:rsid w:val="00025EA8"/>
    <w:rsid w:val="000266FB"/>
    <w:rsid w:val="00026821"/>
    <w:rsid w:val="000269D8"/>
    <w:rsid w:val="00026AC2"/>
    <w:rsid w:val="00026CD5"/>
    <w:rsid w:val="00026E1A"/>
    <w:rsid w:val="000271D7"/>
    <w:rsid w:val="000277B8"/>
    <w:rsid w:val="0003008C"/>
    <w:rsid w:val="00031410"/>
    <w:rsid w:val="000315DB"/>
    <w:rsid w:val="000323D3"/>
    <w:rsid w:val="000325D7"/>
    <w:rsid w:val="000326A4"/>
    <w:rsid w:val="00033473"/>
    <w:rsid w:val="000335C0"/>
    <w:rsid w:val="000337A4"/>
    <w:rsid w:val="00033A99"/>
    <w:rsid w:val="00034425"/>
    <w:rsid w:val="000345ED"/>
    <w:rsid w:val="000346DB"/>
    <w:rsid w:val="00034E1A"/>
    <w:rsid w:val="0003546D"/>
    <w:rsid w:val="000355D9"/>
    <w:rsid w:val="00036448"/>
    <w:rsid w:val="000372CA"/>
    <w:rsid w:val="0003776B"/>
    <w:rsid w:val="00037D2C"/>
    <w:rsid w:val="00037DEE"/>
    <w:rsid w:val="00037ED7"/>
    <w:rsid w:val="000400F4"/>
    <w:rsid w:val="0004031A"/>
    <w:rsid w:val="0004094C"/>
    <w:rsid w:val="00040A33"/>
    <w:rsid w:val="00040C4E"/>
    <w:rsid w:val="0004126F"/>
    <w:rsid w:val="0004132C"/>
    <w:rsid w:val="00041726"/>
    <w:rsid w:val="00042BA3"/>
    <w:rsid w:val="00042DA9"/>
    <w:rsid w:val="0004316B"/>
    <w:rsid w:val="00043174"/>
    <w:rsid w:val="00044267"/>
    <w:rsid w:val="0004454C"/>
    <w:rsid w:val="00044661"/>
    <w:rsid w:val="0004471E"/>
    <w:rsid w:val="000449A6"/>
    <w:rsid w:val="00044ACD"/>
    <w:rsid w:val="00044D1C"/>
    <w:rsid w:val="00044E5F"/>
    <w:rsid w:val="0004500A"/>
    <w:rsid w:val="000452E1"/>
    <w:rsid w:val="0004532E"/>
    <w:rsid w:val="000459DB"/>
    <w:rsid w:val="00045A37"/>
    <w:rsid w:val="00045C88"/>
    <w:rsid w:val="00045D7F"/>
    <w:rsid w:val="00046BFB"/>
    <w:rsid w:val="00046CBB"/>
    <w:rsid w:val="00046CBC"/>
    <w:rsid w:val="00047C2B"/>
    <w:rsid w:val="00047E9C"/>
    <w:rsid w:val="0005031F"/>
    <w:rsid w:val="00050375"/>
    <w:rsid w:val="00050778"/>
    <w:rsid w:val="0005089F"/>
    <w:rsid w:val="00050D47"/>
    <w:rsid w:val="00050E1C"/>
    <w:rsid w:val="000512CD"/>
    <w:rsid w:val="00051D1B"/>
    <w:rsid w:val="00051E8E"/>
    <w:rsid w:val="00051F8C"/>
    <w:rsid w:val="0005219C"/>
    <w:rsid w:val="000523E1"/>
    <w:rsid w:val="000528D9"/>
    <w:rsid w:val="00053799"/>
    <w:rsid w:val="00053A94"/>
    <w:rsid w:val="00053D73"/>
    <w:rsid w:val="0005453F"/>
    <w:rsid w:val="00054780"/>
    <w:rsid w:val="0005501A"/>
    <w:rsid w:val="00055094"/>
    <w:rsid w:val="000553E2"/>
    <w:rsid w:val="0005554C"/>
    <w:rsid w:val="00055A73"/>
    <w:rsid w:val="00056283"/>
    <w:rsid w:val="000563C1"/>
    <w:rsid w:val="00056472"/>
    <w:rsid w:val="00056A9D"/>
    <w:rsid w:val="00056B17"/>
    <w:rsid w:val="00056C34"/>
    <w:rsid w:val="00056EB0"/>
    <w:rsid w:val="00057080"/>
    <w:rsid w:val="0005765D"/>
    <w:rsid w:val="0005796D"/>
    <w:rsid w:val="00057FC9"/>
    <w:rsid w:val="00060439"/>
    <w:rsid w:val="0006046E"/>
    <w:rsid w:val="000606C6"/>
    <w:rsid w:val="00060D1F"/>
    <w:rsid w:val="000612B7"/>
    <w:rsid w:val="00061927"/>
    <w:rsid w:val="00061C62"/>
    <w:rsid w:val="00061FB5"/>
    <w:rsid w:val="00061FDF"/>
    <w:rsid w:val="00062295"/>
    <w:rsid w:val="000626C0"/>
    <w:rsid w:val="000633CD"/>
    <w:rsid w:val="00063658"/>
    <w:rsid w:val="0006381A"/>
    <w:rsid w:val="00063D82"/>
    <w:rsid w:val="000647A7"/>
    <w:rsid w:val="00064C5C"/>
    <w:rsid w:val="00065253"/>
    <w:rsid w:val="000652B1"/>
    <w:rsid w:val="000655B2"/>
    <w:rsid w:val="000659FC"/>
    <w:rsid w:val="00065C2A"/>
    <w:rsid w:val="00065D8F"/>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C2D"/>
    <w:rsid w:val="00070D31"/>
    <w:rsid w:val="00070DD7"/>
    <w:rsid w:val="00070ED2"/>
    <w:rsid w:val="00070FC9"/>
    <w:rsid w:val="00070FD5"/>
    <w:rsid w:val="00071225"/>
    <w:rsid w:val="00071F64"/>
    <w:rsid w:val="00071FBE"/>
    <w:rsid w:val="0007255E"/>
    <w:rsid w:val="000726A3"/>
    <w:rsid w:val="000727A5"/>
    <w:rsid w:val="000728AB"/>
    <w:rsid w:val="0007311A"/>
    <w:rsid w:val="000733F8"/>
    <w:rsid w:val="000736BD"/>
    <w:rsid w:val="000737E7"/>
    <w:rsid w:val="00074566"/>
    <w:rsid w:val="0007462E"/>
    <w:rsid w:val="00074C7D"/>
    <w:rsid w:val="00075358"/>
    <w:rsid w:val="00075C59"/>
    <w:rsid w:val="00075DCB"/>
    <w:rsid w:val="0007617D"/>
    <w:rsid w:val="000763D0"/>
    <w:rsid w:val="000763E9"/>
    <w:rsid w:val="00076B1C"/>
    <w:rsid w:val="00076E35"/>
    <w:rsid w:val="000771A2"/>
    <w:rsid w:val="00077400"/>
    <w:rsid w:val="00080137"/>
    <w:rsid w:val="0008035D"/>
    <w:rsid w:val="000803B4"/>
    <w:rsid w:val="00080956"/>
    <w:rsid w:val="000809A0"/>
    <w:rsid w:val="000811E1"/>
    <w:rsid w:val="00081286"/>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711"/>
    <w:rsid w:val="00083A9E"/>
    <w:rsid w:val="00083C2F"/>
    <w:rsid w:val="00083C60"/>
    <w:rsid w:val="000844B9"/>
    <w:rsid w:val="00084574"/>
    <w:rsid w:val="000848C2"/>
    <w:rsid w:val="000848C3"/>
    <w:rsid w:val="00084B93"/>
    <w:rsid w:val="00084D36"/>
    <w:rsid w:val="0008517C"/>
    <w:rsid w:val="00085CEC"/>
    <w:rsid w:val="00085FCF"/>
    <w:rsid w:val="000862DE"/>
    <w:rsid w:val="000864BB"/>
    <w:rsid w:val="000864E7"/>
    <w:rsid w:val="000869D1"/>
    <w:rsid w:val="00086AB3"/>
    <w:rsid w:val="00086F94"/>
    <w:rsid w:val="00087054"/>
    <w:rsid w:val="00087111"/>
    <w:rsid w:val="00087622"/>
    <w:rsid w:val="000877BF"/>
    <w:rsid w:val="00087926"/>
    <w:rsid w:val="00087A98"/>
    <w:rsid w:val="00087AA2"/>
    <w:rsid w:val="00090578"/>
    <w:rsid w:val="00090627"/>
    <w:rsid w:val="000907ED"/>
    <w:rsid w:val="00090B90"/>
    <w:rsid w:val="00090BB5"/>
    <w:rsid w:val="00090E87"/>
    <w:rsid w:val="00091135"/>
    <w:rsid w:val="00091B4C"/>
    <w:rsid w:val="00091FC8"/>
    <w:rsid w:val="000922CA"/>
    <w:rsid w:val="00092EAE"/>
    <w:rsid w:val="0009317F"/>
    <w:rsid w:val="0009332B"/>
    <w:rsid w:val="0009346A"/>
    <w:rsid w:val="000934B6"/>
    <w:rsid w:val="000936CE"/>
    <w:rsid w:val="00094832"/>
    <w:rsid w:val="00094A43"/>
    <w:rsid w:val="00094E87"/>
    <w:rsid w:val="00094EE8"/>
    <w:rsid w:val="00095151"/>
    <w:rsid w:val="000954D0"/>
    <w:rsid w:val="00095C5B"/>
    <w:rsid w:val="00095CD2"/>
    <w:rsid w:val="00096A3F"/>
    <w:rsid w:val="00096CB4"/>
    <w:rsid w:val="000973C8"/>
    <w:rsid w:val="00097516"/>
    <w:rsid w:val="00097C2A"/>
    <w:rsid w:val="000A01C0"/>
    <w:rsid w:val="000A051C"/>
    <w:rsid w:val="000A0D31"/>
    <w:rsid w:val="000A0E06"/>
    <w:rsid w:val="000A1269"/>
    <w:rsid w:val="000A1333"/>
    <w:rsid w:val="000A153D"/>
    <w:rsid w:val="000A19BA"/>
    <w:rsid w:val="000A1BF7"/>
    <w:rsid w:val="000A2084"/>
    <w:rsid w:val="000A2624"/>
    <w:rsid w:val="000A263B"/>
    <w:rsid w:val="000A2795"/>
    <w:rsid w:val="000A27BB"/>
    <w:rsid w:val="000A2862"/>
    <w:rsid w:val="000A2DB3"/>
    <w:rsid w:val="000A2E98"/>
    <w:rsid w:val="000A30E7"/>
    <w:rsid w:val="000A3E81"/>
    <w:rsid w:val="000A45EF"/>
    <w:rsid w:val="000A4674"/>
    <w:rsid w:val="000A46B3"/>
    <w:rsid w:val="000A4717"/>
    <w:rsid w:val="000A557F"/>
    <w:rsid w:val="000A55D9"/>
    <w:rsid w:val="000A56C1"/>
    <w:rsid w:val="000A5904"/>
    <w:rsid w:val="000A6933"/>
    <w:rsid w:val="000A74C9"/>
    <w:rsid w:val="000A791B"/>
    <w:rsid w:val="000A7ABA"/>
    <w:rsid w:val="000A7B96"/>
    <w:rsid w:val="000A7BB3"/>
    <w:rsid w:val="000A7C17"/>
    <w:rsid w:val="000B01EC"/>
    <w:rsid w:val="000B0987"/>
    <w:rsid w:val="000B0C75"/>
    <w:rsid w:val="000B10AC"/>
    <w:rsid w:val="000B120F"/>
    <w:rsid w:val="000B1F0A"/>
    <w:rsid w:val="000B1F4F"/>
    <w:rsid w:val="000B2273"/>
    <w:rsid w:val="000B2950"/>
    <w:rsid w:val="000B29C1"/>
    <w:rsid w:val="000B2C67"/>
    <w:rsid w:val="000B2D40"/>
    <w:rsid w:val="000B2D80"/>
    <w:rsid w:val="000B2E47"/>
    <w:rsid w:val="000B3121"/>
    <w:rsid w:val="000B3189"/>
    <w:rsid w:val="000B3215"/>
    <w:rsid w:val="000B3946"/>
    <w:rsid w:val="000B3AB8"/>
    <w:rsid w:val="000B3C45"/>
    <w:rsid w:val="000B3F11"/>
    <w:rsid w:val="000B4112"/>
    <w:rsid w:val="000B4686"/>
    <w:rsid w:val="000B4764"/>
    <w:rsid w:val="000B47A1"/>
    <w:rsid w:val="000B47DC"/>
    <w:rsid w:val="000B4A4B"/>
    <w:rsid w:val="000B4B41"/>
    <w:rsid w:val="000B55A0"/>
    <w:rsid w:val="000B5950"/>
    <w:rsid w:val="000B630A"/>
    <w:rsid w:val="000B64CF"/>
    <w:rsid w:val="000B64D1"/>
    <w:rsid w:val="000B67D3"/>
    <w:rsid w:val="000B784F"/>
    <w:rsid w:val="000B7EEC"/>
    <w:rsid w:val="000C095F"/>
    <w:rsid w:val="000C0D6B"/>
    <w:rsid w:val="000C1062"/>
    <w:rsid w:val="000C22F0"/>
    <w:rsid w:val="000C2860"/>
    <w:rsid w:val="000C2C4E"/>
    <w:rsid w:val="000C35A9"/>
    <w:rsid w:val="000C379F"/>
    <w:rsid w:val="000C37F1"/>
    <w:rsid w:val="000C38B6"/>
    <w:rsid w:val="000C38FB"/>
    <w:rsid w:val="000C393D"/>
    <w:rsid w:val="000C3C2E"/>
    <w:rsid w:val="000C418F"/>
    <w:rsid w:val="000C49E3"/>
    <w:rsid w:val="000C4D76"/>
    <w:rsid w:val="000C5046"/>
    <w:rsid w:val="000C50B2"/>
    <w:rsid w:val="000C559E"/>
    <w:rsid w:val="000C5625"/>
    <w:rsid w:val="000C571F"/>
    <w:rsid w:val="000C5962"/>
    <w:rsid w:val="000C5AA1"/>
    <w:rsid w:val="000C5AF9"/>
    <w:rsid w:val="000C6060"/>
    <w:rsid w:val="000C64A5"/>
    <w:rsid w:val="000C66DA"/>
    <w:rsid w:val="000C6B85"/>
    <w:rsid w:val="000C7AB9"/>
    <w:rsid w:val="000C7C78"/>
    <w:rsid w:val="000C7CCF"/>
    <w:rsid w:val="000D0069"/>
    <w:rsid w:val="000D02B3"/>
    <w:rsid w:val="000D04CD"/>
    <w:rsid w:val="000D08F4"/>
    <w:rsid w:val="000D10A9"/>
    <w:rsid w:val="000D122F"/>
    <w:rsid w:val="000D1347"/>
    <w:rsid w:val="000D1630"/>
    <w:rsid w:val="000D1B94"/>
    <w:rsid w:val="000D1F6E"/>
    <w:rsid w:val="000D2514"/>
    <w:rsid w:val="000D2EE9"/>
    <w:rsid w:val="000D334D"/>
    <w:rsid w:val="000D3463"/>
    <w:rsid w:val="000D34BB"/>
    <w:rsid w:val="000D34CE"/>
    <w:rsid w:val="000D4315"/>
    <w:rsid w:val="000D4348"/>
    <w:rsid w:val="000D507F"/>
    <w:rsid w:val="000D5092"/>
    <w:rsid w:val="000D51C6"/>
    <w:rsid w:val="000D52D5"/>
    <w:rsid w:val="000D5A32"/>
    <w:rsid w:val="000D6347"/>
    <w:rsid w:val="000D6696"/>
    <w:rsid w:val="000D68E7"/>
    <w:rsid w:val="000D69BD"/>
    <w:rsid w:val="000D6CFE"/>
    <w:rsid w:val="000D6E6F"/>
    <w:rsid w:val="000D71BF"/>
    <w:rsid w:val="000D7329"/>
    <w:rsid w:val="000D7E7A"/>
    <w:rsid w:val="000E00A3"/>
    <w:rsid w:val="000E0961"/>
    <w:rsid w:val="000E0A5F"/>
    <w:rsid w:val="000E0A81"/>
    <w:rsid w:val="000E0C10"/>
    <w:rsid w:val="000E0F47"/>
    <w:rsid w:val="000E112C"/>
    <w:rsid w:val="000E11C1"/>
    <w:rsid w:val="000E12ED"/>
    <w:rsid w:val="000E18F0"/>
    <w:rsid w:val="000E1A55"/>
    <w:rsid w:val="000E1CBB"/>
    <w:rsid w:val="000E25D7"/>
    <w:rsid w:val="000E2D3F"/>
    <w:rsid w:val="000E2EDB"/>
    <w:rsid w:val="000E322B"/>
    <w:rsid w:val="000E3489"/>
    <w:rsid w:val="000E3560"/>
    <w:rsid w:val="000E35F3"/>
    <w:rsid w:val="000E3675"/>
    <w:rsid w:val="000E37C3"/>
    <w:rsid w:val="000E3D16"/>
    <w:rsid w:val="000E4330"/>
    <w:rsid w:val="000E48D4"/>
    <w:rsid w:val="000E4933"/>
    <w:rsid w:val="000E4C65"/>
    <w:rsid w:val="000E4CD3"/>
    <w:rsid w:val="000E4F3C"/>
    <w:rsid w:val="000E5B61"/>
    <w:rsid w:val="000E5C3E"/>
    <w:rsid w:val="000E5E68"/>
    <w:rsid w:val="000E5E6A"/>
    <w:rsid w:val="000E63AB"/>
    <w:rsid w:val="000E6586"/>
    <w:rsid w:val="000E6916"/>
    <w:rsid w:val="000E76CE"/>
    <w:rsid w:val="000E78F7"/>
    <w:rsid w:val="000E79B2"/>
    <w:rsid w:val="000E7CA1"/>
    <w:rsid w:val="000E7FFC"/>
    <w:rsid w:val="000F000F"/>
    <w:rsid w:val="000F04D2"/>
    <w:rsid w:val="000F064E"/>
    <w:rsid w:val="000F0A34"/>
    <w:rsid w:val="000F1086"/>
    <w:rsid w:val="000F11EC"/>
    <w:rsid w:val="000F196E"/>
    <w:rsid w:val="000F1BF6"/>
    <w:rsid w:val="000F200D"/>
    <w:rsid w:val="000F24A4"/>
    <w:rsid w:val="000F2A2F"/>
    <w:rsid w:val="000F2A59"/>
    <w:rsid w:val="000F2A88"/>
    <w:rsid w:val="000F333C"/>
    <w:rsid w:val="000F3A03"/>
    <w:rsid w:val="000F3BC7"/>
    <w:rsid w:val="000F3C1C"/>
    <w:rsid w:val="000F3D61"/>
    <w:rsid w:val="000F3FE9"/>
    <w:rsid w:val="000F4414"/>
    <w:rsid w:val="000F5CDB"/>
    <w:rsid w:val="000F5EFE"/>
    <w:rsid w:val="000F6792"/>
    <w:rsid w:val="000F7265"/>
    <w:rsid w:val="000F76C9"/>
    <w:rsid w:val="000F7B6A"/>
    <w:rsid w:val="000F7E59"/>
    <w:rsid w:val="00100042"/>
    <w:rsid w:val="001001BA"/>
    <w:rsid w:val="00100A5C"/>
    <w:rsid w:val="00100A7B"/>
    <w:rsid w:val="00100D2A"/>
    <w:rsid w:val="00100DA4"/>
    <w:rsid w:val="0010168A"/>
    <w:rsid w:val="00101D5D"/>
    <w:rsid w:val="001020B3"/>
    <w:rsid w:val="00102285"/>
    <w:rsid w:val="001023E6"/>
    <w:rsid w:val="001027A0"/>
    <w:rsid w:val="00102B06"/>
    <w:rsid w:val="0010310C"/>
    <w:rsid w:val="00103145"/>
    <w:rsid w:val="0010324A"/>
    <w:rsid w:val="00103D7A"/>
    <w:rsid w:val="00103ECC"/>
    <w:rsid w:val="001047ED"/>
    <w:rsid w:val="0010480E"/>
    <w:rsid w:val="00104CCE"/>
    <w:rsid w:val="00104E50"/>
    <w:rsid w:val="00105D7F"/>
    <w:rsid w:val="00106034"/>
    <w:rsid w:val="00106D9E"/>
    <w:rsid w:val="00106E5F"/>
    <w:rsid w:val="001070AF"/>
    <w:rsid w:val="001073AE"/>
    <w:rsid w:val="001073C0"/>
    <w:rsid w:val="001079B5"/>
    <w:rsid w:val="00107BDD"/>
    <w:rsid w:val="00107E32"/>
    <w:rsid w:val="00110A2F"/>
    <w:rsid w:val="00110D64"/>
    <w:rsid w:val="00111CD7"/>
    <w:rsid w:val="0011216B"/>
    <w:rsid w:val="00112202"/>
    <w:rsid w:val="00112BC2"/>
    <w:rsid w:val="00112C13"/>
    <w:rsid w:val="00112F2F"/>
    <w:rsid w:val="0011321F"/>
    <w:rsid w:val="001137E6"/>
    <w:rsid w:val="001139AD"/>
    <w:rsid w:val="00113ABF"/>
    <w:rsid w:val="00113AC2"/>
    <w:rsid w:val="00113BB6"/>
    <w:rsid w:val="00113D34"/>
    <w:rsid w:val="00113E5C"/>
    <w:rsid w:val="001148A3"/>
    <w:rsid w:val="00114E55"/>
    <w:rsid w:val="00115827"/>
    <w:rsid w:val="00115AB6"/>
    <w:rsid w:val="0011601E"/>
    <w:rsid w:val="0011630E"/>
    <w:rsid w:val="001165F7"/>
    <w:rsid w:val="0011677C"/>
    <w:rsid w:val="00116BAE"/>
    <w:rsid w:val="00116BDB"/>
    <w:rsid w:val="00116E6C"/>
    <w:rsid w:val="00117148"/>
    <w:rsid w:val="0011718F"/>
    <w:rsid w:val="0011754C"/>
    <w:rsid w:val="0011784B"/>
    <w:rsid w:val="00117E7C"/>
    <w:rsid w:val="001200FC"/>
    <w:rsid w:val="001205D2"/>
    <w:rsid w:val="00120664"/>
    <w:rsid w:val="00120AAA"/>
    <w:rsid w:val="00120CF7"/>
    <w:rsid w:val="00121214"/>
    <w:rsid w:val="0012158C"/>
    <w:rsid w:val="0012295A"/>
    <w:rsid w:val="00122DE2"/>
    <w:rsid w:val="001230EF"/>
    <w:rsid w:val="00123123"/>
    <w:rsid w:val="0012442D"/>
    <w:rsid w:val="0012451E"/>
    <w:rsid w:val="00124779"/>
    <w:rsid w:val="00124ED7"/>
    <w:rsid w:val="00125056"/>
    <w:rsid w:val="001250A6"/>
    <w:rsid w:val="001257E2"/>
    <w:rsid w:val="00125E4F"/>
    <w:rsid w:val="00126041"/>
    <w:rsid w:val="0012617F"/>
    <w:rsid w:val="00126B3F"/>
    <w:rsid w:val="00126E1A"/>
    <w:rsid w:val="0012712C"/>
    <w:rsid w:val="00127EFD"/>
    <w:rsid w:val="00130166"/>
    <w:rsid w:val="0013044C"/>
    <w:rsid w:val="00130620"/>
    <w:rsid w:val="00130712"/>
    <w:rsid w:val="00130D98"/>
    <w:rsid w:val="00130DDD"/>
    <w:rsid w:val="001311EC"/>
    <w:rsid w:val="00131444"/>
    <w:rsid w:val="001314B0"/>
    <w:rsid w:val="001314EC"/>
    <w:rsid w:val="0013162A"/>
    <w:rsid w:val="00131D9B"/>
    <w:rsid w:val="001321AB"/>
    <w:rsid w:val="00132335"/>
    <w:rsid w:val="00132C80"/>
    <w:rsid w:val="00132D21"/>
    <w:rsid w:val="001335EA"/>
    <w:rsid w:val="00133734"/>
    <w:rsid w:val="00133FB2"/>
    <w:rsid w:val="00134968"/>
    <w:rsid w:val="00134974"/>
    <w:rsid w:val="00134A03"/>
    <w:rsid w:val="00134B5B"/>
    <w:rsid w:val="00134DC3"/>
    <w:rsid w:val="00134DD2"/>
    <w:rsid w:val="0013502D"/>
    <w:rsid w:val="001350CF"/>
    <w:rsid w:val="001351A1"/>
    <w:rsid w:val="00135384"/>
    <w:rsid w:val="001358A2"/>
    <w:rsid w:val="001358A7"/>
    <w:rsid w:val="00135B8D"/>
    <w:rsid w:val="001360FF"/>
    <w:rsid w:val="00136361"/>
    <w:rsid w:val="00136D01"/>
    <w:rsid w:val="001371EE"/>
    <w:rsid w:val="0013764F"/>
    <w:rsid w:val="00137AB0"/>
    <w:rsid w:val="00137CF1"/>
    <w:rsid w:val="00140B92"/>
    <w:rsid w:val="00141483"/>
    <w:rsid w:val="001418F5"/>
    <w:rsid w:val="001419B8"/>
    <w:rsid w:val="00141A20"/>
    <w:rsid w:val="00141B2A"/>
    <w:rsid w:val="00141E20"/>
    <w:rsid w:val="0014253D"/>
    <w:rsid w:val="0014293D"/>
    <w:rsid w:val="00142A38"/>
    <w:rsid w:val="00142CEA"/>
    <w:rsid w:val="001430D3"/>
    <w:rsid w:val="00143135"/>
    <w:rsid w:val="0014330C"/>
    <w:rsid w:val="001434DA"/>
    <w:rsid w:val="00143717"/>
    <w:rsid w:val="00143CB1"/>
    <w:rsid w:val="00144209"/>
    <w:rsid w:val="001443E6"/>
    <w:rsid w:val="001446CC"/>
    <w:rsid w:val="0014472B"/>
    <w:rsid w:val="00144D3C"/>
    <w:rsid w:val="00144E7B"/>
    <w:rsid w:val="001456A1"/>
    <w:rsid w:val="0014595F"/>
    <w:rsid w:val="00146259"/>
    <w:rsid w:val="0014689F"/>
    <w:rsid w:val="00146A43"/>
    <w:rsid w:val="00146CE8"/>
    <w:rsid w:val="001470E8"/>
    <w:rsid w:val="001471F5"/>
    <w:rsid w:val="00147387"/>
    <w:rsid w:val="00147A34"/>
    <w:rsid w:val="00147BA1"/>
    <w:rsid w:val="00147D2F"/>
    <w:rsid w:val="00150133"/>
    <w:rsid w:val="00150261"/>
    <w:rsid w:val="0015059D"/>
    <w:rsid w:val="001508A1"/>
    <w:rsid w:val="001509F0"/>
    <w:rsid w:val="00150D62"/>
    <w:rsid w:val="00151085"/>
    <w:rsid w:val="00151258"/>
    <w:rsid w:val="00151CCA"/>
    <w:rsid w:val="00151D60"/>
    <w:rsid w:val="00151FF4"/>
    <w:rsid w:val="00152007"/>
    <w:rsid w:val="001521BD"/>
    <w:rsid w:val="0015243F"/>
    <w:rsid w:val="00152444"/>
    <w:rsid w:val="001527FA"/>
    <w:rsid w:val="001528AB"/>
    <w:rsid w:val="001530D7"/>
    <w:rsid w:val="0015334E"/>
    <w:rsid w:val="00153641"/>
    <w:rsid w:val="00153854"/>
    <w:rsid w:val="0015421C"/>
    <w:rsid w:val="00154742"/>
    <w:rsid w:val="00154817"/>
    <w:rsid w:val="00154B58"/>
    <w:rsid w:val="00154FCF"/>
    <w:rsid w:val="00155743"/>
    <w:rsid w:val="00155748"/>
    <w:rsid w:val="00155B5F"/>
    <w:rsid w:val="00156025"/>
    <w:rsid w:val="00156641"/>
    <w:rsid w:val="001569BF"/>
    <w:rsid w:val="00156E7F"/>
    <w:rsid w:val="00156F3E"/>
    <w:rsid w:val="001570F6"/>
    <w:rsid w:val="00157941"/>
    <w:rsid w:val="00157D41"/>
    <w:rsid w:val="00160115"/>
    <w:rsid w:val="0016014E"/>
    <w:rsid w:val="0016057D"/>
    <w:rsid w:val="00160E56"/>
    <w:rsid w:val="001612C2"/>
    <w:rsid w:val="00161399"/>
    <w:rsid w:val="00161498"/>
    <w:rsid w:val="00161BEA"/>
    <w:rsid w:val="00161FBE"/>
    <w:rsid w:val="0016207B"/>
    <w:rsid w:val="0016266C"/>
    <w:rsid w:val="0016269E"/>
    <w:rsid w:val="00162796"/>
    <w:rsid w:val="00162B53"/>
    <w:rsid w:val="00162FCC"/>
    <w:rsid w:val="001631D2"/>
    <w:rsid w:val="001633C3"/>
    <w:rsid w:val="00163717"/>
    <w:rsid w:val="001642EB"/>
    <w:rsid w:val="00164428"/>
    <w:rsid w:val="001645D4"/>
    <w:rsid w:val="00164838"/>
    <w:rsid w:val="00164957"/>
    <w:rsid w:val="001649BD"/>
    <w:rsid w:val="00164DCF"/>
    <w:rsid w:val="00164FC1"/>
    <w:rsid w:val="00165076"/>
    <w:rsid w:val="0016546E"/>
    <w:rsid w:val="0016554F"/>
    <w:rsid w:val="00165795"/>
    <w:rsid w:val="00165C82"/>
    <w:rsid w:val="00166179"/>
    <w:rsid w:val="0016623C"/>
    <w:rsid w:val="0016664B"/>
    <w:rsid w:val="00166961"/>
    <w:rsid w:val="00166D76"/>
    <w:rsid w:val="00166E00"/>
    <w:rsid w:val="001675A6"/>
    <w:rsid w:val="00167E04"/>
    <w:rsid w:val="0017094C"/>
    <w:rsid w:val="00170A50"/>
    <w:rsid w:val="00170A95"/>
    <w:rsid w:val="00170CD0"/>
    <w:rsid w:val="00170E0D"/>
    <w:rsid w:val="00170EFF"/>
    <w:rsid w:val="001710C0"/>
    <w:rsid w:val="0017258C"/>
    <w:rsid w:val="001726A5"/>
    <w:rsid w:val="00172A83"/>
    <w:rsid w:val="00172B16"/>
    <w:rsid w:val="0017306D"/>
    <w:rsid w:val="0017353D"/>
    <w:rsid w:val="00173BD7"/>
    <w:rsid w:val="00173DB7"/>
    <w:rsid w:val="00173EA2"/>
    <w:rsid w:val="001746F4"/>
    <w:rsid w:val="001748C4"/>
    <w:rsid w:val="0017527B"/>
    <w:rsid w:val="00176A50"/>
    <w:rsid w:val="00176B73"/>
    <w:rsid w:val="00177C8B"/>
    <w:rsid w:val="0018072B"/>
    <w:rsid w:val="00180838"/>
    <w:rsid w:val="00180B63"/>
    <w:rsid w:val="001816DC"/>
    <w:rsid w:val="0018180B"/>
    <w:rsid w:val="0018197C"/>
    <w:rsid w:val="00182215"/>
    <w:rsid w:val="0018225D"/>
    <w:rsid w:val="001823E6"/>
    <w:rsid w:val="00182527"/>
    <w:rsid w:val="001832EF"/>
    <w:rsid w:val="00183D6D"/>
    <w:rsid w:val="00183E06"/>
    <w:rsid w:val="0018402B"/>
    <w:rsid w:val="0018406A"/>
    <w:rsid w:val="0018406B"/>
    <w:rsid w:val="00184106"/>
    <w:rsid w:val="00184443"/>
    <w:rsid w:val="001846FC"/>
    <w:rsid w:val="00184B28"/>
    <w:rsid w:val="00184B38"/>
    <w:rsid w:val="00185B6A"/>
    <w:rsid w:val="00185C0E"/>
    <w:rsid w:val="00185D57"/>
    <w:rsid w:val="00185F27"/>
    <w:rsid w:val="00186084"/>
    <w:rsid w:val="00186280"/>
    <w:rsid w:val="001862F4"/>
    <w:rsid w:val="0018636E"/>
    <w:rsid w:val="00186627"/>
    <w:rsid w:val="00186C20"/>
    <w:rsid w:val="00186FF6"/>
    <w:rsid w:val="00187019"/>
    <w:rsid w:val="00187029"/>
    <w:rsid w:val="001873AB"/>
    <w:rsid w:val="00187F01"/>
    <w:rsid w:val="00187F56"/>
    <w:rsid w:val="00190558"/>
    <w:rsid w:val="00190EB5"/>
    <w:rsid w:val="00191196"/>
    <w:rsid w:val="00191290"/>
    <w:rsid w:val="00191A2C"/>
    <w:rsid w:val="00191A91"/>
    <w:rsid w:val="00192C39"/>
    <w:rsid w:val="00192DD2"/>
    <w:rsid w:val="001930FF"/>
    <w:rsid w:val="00193126"/>
    <w:rsid w:val="0019399B"/>
    <w:rsid w:val="0019419E"/>
    <w:rsid w:val="00194229"/>
    <w:rsid w:val="00194543"/>
    <w:rsid w:val="00195122"/>
    <w:rsid w:val="0019529D"/>
    <w:rsid w:val="00195325"/>
    <w:rsid w:val="00195336"/>
    <w:rsid w:val="00195E57"/>
    <w:rsid w:val="0019625D"/>
    <w:rsid w:val="001964E2"/>
    <w:rsid w:val="00196617"/>
    <w:rsid w:val="00196D0C"/>
    <w:rsid w:val="00196DD7"/>
    <w:rsid w:val="001971F2"/>
    <w:rsid w:val="00197278"/>
    <w:rsid w:val="001974F9"/>
    <w:rsid w:val="001977A6"/>
    <w:rsid w:val="00197A8E"/>
    <w:rsid w:val="00197B51"/>
    <w:rsid w:val="00197B8D"/>
    <w:rsid w:val="00197E68"/>
    <w:rsid w:val="001A03BC"/>
    <w:rsid w:val="001A06EA"/>
    <w:rsid w:val="001A073C"/>
    <w:rsid w:val="001A088C"/>
    <w:rsid w:val="001A09BD"/>
    <w:rsid w:val="001A0AFB"/>
    <w:rsid w:val="001A0FA0"/>
    <w:rsid w:val="001A1A8D"/>
    <w:rsid w:val="001A2317"/>
    <w:rsid w:val="001A2637"/>
    <w:rsid w:val="001A28B1"/>
    <w:rsid w:val="001A2EBD"/>
    <w:rsid w:val="001A3590"/>
    <w:rsid w:val="001A394B"/>
    <w:rsid w:val="001A3D06"/>
    <w:rsid w:val="001A40EB"/>
    <w:rsid w:val="001A42C8"/>
    <w:rsid w:val="001A46D6"/>
    <w:rsid w:val="001A493D"/>
    <w:rsid w:val="001A5351"/>
    <w:rsid w:val="001A540C"/>
    <w:rsid w:val="001A5762"/>
    <w:rsid w:val="001A598F"/>
    <w:rsid w:val="001A5BE4"/>
    <w:rsid w:val="001A63D8"/>
    <w:rsid w:val="001A69AE"/>
    <w:rsid w:val="001A7084"/>
    <w:rsid w:val="001A7138"/>
    <w:rsid w:val="001A71F4"/>
    <w:rsid w:val="001A778E"/>
    <w:rsid w:val="001A7899"/>
    <w:rsid w:val="001A7B73"/>
    <w:rsid w:val="001B0210"/>
    <w:rsid w:val="001B0402"/>
    <w:rsid w:val="001B08DC"/>
    <w:rsid w:val="001B0A2A"/>
    <w:rsid w:val="001B122C"/>
    <w:rsid w:val="001B12C7"/>
    <w:rsid w:val="001B14BE"/>
    <w:rsid w:val="001B161F"/>
    <w:rsid w:val="001B1768"/>
    <w:rsid w:val="001B1873"/>
    <w:rsid w:val="001B1987"/>
    <w:rsid w:val="001B2246"/>
    <w:rsid w:val="001B2475"/>
    <w:rsid w:val="001B2803"/>
    <w:rsid w:val="001B281C"/>
    <w:rsid w:val="001B3199"/>
    <w:rsid w:val="001B3649"/>
    <w:rsid w:val="001B36E4"/>
    <w:rsid w:val="001B3756"/>
    <w:rsid w:val="001B3852"/>
    <w:rsid w:val="001B4938"/>
    <w:rsid w:val="001B4A23"/>
    <w:rsid w:val="001B4B52"/>
    <w:rsid w:val="001B4EDB"/>
    <w:rsid w:val="001B54D9"/>
    <w:rsid w:val="001B6176"/>
    <w:rsid w:val="001B65CE"/>
    <w:rsid w:val="001B66BE"/>
    <w:rsid w:val="001B66FD"/>
    <w:rsid w:val="001B68D9"/>
    <w:rsid w:val="001B6ADB"/>
    <w:rsid w:val="001B7126"/>
    <w:rsid w:val="001B7693"/>
    <w:rsid w:val="001C07B6"/>
    <w:rsid w:val="001C0976"/>
    <w:rsid w:val="001C0D33"/>
    <w:rsid w:val="001C1E60"/>
    <w:rsid w:val="001C1EBE"/>
    <w:rsid w:val="001C1ED5"/>
    <w:rsid w:val="001C23C5"/>
    <w:rsid w:val="001C28D1"/>
    <w:rsid w:val="001C2A39"/>
    <w:rsid w:val="001C377E"/>
    <w:rsid w:val="001C37C6"/>
    <w:rsid w:val="001C3841"/>
    <w:rsid w:val="001C38D0"/>
    <w:rsid w:val="001C3A2F"/>
    <w:rsid w:val="001C3A51"/>
    <w:rsid w:val="001C3AB8"/>
    <w:rsid w:val="001C3F83"/>
    <w:rsid w:val="001C40DE"/>
    <w:rsid w:val="001C41F1"/>
    <w:rsid w:val="001C42FF"/>
    <w:rsid w:val="001C44BE"/>
    <w:rsid w:val="001C4590"/>
    <w:rsid w:val="001C4869"/>
    <w:rsid w:val="001C4A13"/>
    <w:rsid w:val="001C4AEA"/>
    <w:rsid w:val="001C4D9A"/>
    <w:rsid w:val="001C503C"/>
    <w:rsid w:val="001C5057"/>
    <w:rsid w:val="001C5058"/>
    <w:rsid w:val="001C57EA"/>
    <w:rsid w:val="001C5808"/>
    <w:rsid w:val="001C59A4"/>
    <w:rsid w:val="001C6232"/>
    <w:rsid w:val="001C6666"/>
    <w:rsid w:val="001C698D"/>
    <w:rsid w:val="001C6ED7"/>
    <w:rsid w:val="001C6F73"/>
    <w:rsid w:val="001C6FBC"/>
    <w:rsid w:val="001C700F"/>
    <w:rsid w:val="001C7067"/>
    <w:rsid w:val="001C7794"/>
    <w:rsid w:val="001C7AAB"/>
    <w:rsid w:val="001C7CBC"/>
    <w:rsid w:val="001D0132"/>
    <w:rsid w:val="001D0F53"/>
    <w:rsid w:val="001D1383"/>
    <w:rsid w:val="001D138B"/>
    <w:rsid w:val="001D1502"/>
    <w:rsid w:val="001D1C06"/>
    <w:rsid w:val="001D1CA2"/>
    <w:rsid w:val="001D1E21"/>
    <w:rsid w:val="001D20BA"/>
    <w:rsid w:val="001D2301"/>
    <w:rsid w:val="001D2352"/>
    <w:rsid w:val="001D2C87"/>
    <w:rsid w:val="001D3101"/>
    <w:rsid w:val="001D3262"/>
    <w:rsid w:val="001D3481"/>
    <w:rsid w:val="001D3AB3"/>
    <w:rsid w:val="001D3B5F"/>
    <w:rsid w:val="001D4705"/>
    <w:rsid w:val="001D470A"/>
    <w:rsid w:val="001D4FD2"/>
    <w:rsid w:val="001D5216"/>
    <w:rsid w:val="001D5504"/>
    <w:rsid w:val="001D5597"/>
    <w:rsid w:val="001D56D0"/>
    <w:rsid w:val="001D56ED"/>
    <w:rsid w:val="001D58D2"/>
    <w:rsid w:val="001D5B95"/>
    <w:rsid w:val="001D66AA"/>
    <w:rsid w:val="001D670C"/>
    <w:rsid w:val="001D6DF3"/>
    <w:rsid w:val="001D6E67"/>
    <w:rsid w:val="001D7800"/>
    <w:rsid w:val="001D783B"/>
    <w:rsid w:val="001E0431"/>
    <w:rsid w:val="001E098C"/>
    <w:rsid w:val="001E09BE"/>
    <w:rsid w:val="001E0DF9"/>
    <w:rsid w:val="001E1366"/>
    <w:rsid w:val="001E1717"/>
    <w:rsid w:val="001E19E5"/>
    <w:rsid w:val="001E1AAE"/>
    <w:rsid w:val="001E33DC"/>
    <w:rsid w:val="001E3485"/>
    <w:rsid w:val="001E3C31"/>
    <w:rsid w:val="001E3E47"/>
    <w:rsid w:val="001E3F5F"/>
    <w:rsid w:val="001E451C"/>
    <w:rsid w:val="001E5301"/>
    <w:rsid w:val="001E53D0"/>
    <w:rsid w:val="001E54C7"/>
    <w:rsid w:val="001E552C"/>
    <w:rsid w:val="001E56A5"/>
    <w:rsid w:val="001E58A0"/>
    <w:rsid w:val="001E5A99"/>
    <w:rsid w:val="001E5B53"/>
    <w:rsid w:val="001E6302"/>
    <w:rsid w:val="001E658A"/>
    <w:rsid w:val="001E6A96"/>
    <w:rsid w:val="001E6AAA"/>
    <w:rsid w:val="001E6AD6"/>
    <w:rsid w:val="001E6CE5"/>
    <w:rsid w:val="001E74E4"/>
    <w:rsid w:val="001E79A5"/>
    <w:rsid w:val="001E7AD1"/>
    <w:rsid w:val="001E7B7C"/>
    <w:rsid w:val="001E7C8C"/>
    <w:rsid w:val="001F092C"/>
    <w:rsid w:val="001F0930"/>
    <w:rsid w:val="001F0B8B"/>
    <w:rsid w:val="001F0B93"/>
    <w:rsid w:val="001F0E19"/>
    <w:rsid w:val="001F110A"/>
    <w:rsid w:val="001F113A"/>
    <w:rsid w:val="001F1162"/>
    <w:rsid w:val="001F1399"/>
    <w:rsid w:val="001F148F"/>
    <w:rsid w:val="001F1E7A"/>
    <w:rsid w:val="001F234A"/>
    <w:rsid w:val="001F24E2"/>
    <w:rsid w:val="001F2E90"/>
    <w:rsid w:val="001F3170"/>
    <w:rsid w:val="001F3E09"/>
    <w:rsid w:val="001F3EF7"/>
    <w:rsid w:val="001F4040"/>
    <w:rsid w:val="001F4514"/>
    <w:rsid w:val="001F4914"/>
    <w:rsid w:val="001F5376"/>
    <w:rsid w:val="001F5A53"/>
    <w:rsid w:val="001F5A78"/>
    <w:rsid w:val="001F5C3F"/>
    <w:rsid w:val="001F6095"/>
    <w:rsid w:val="001F6166"/>
    <w:rsid w:val="001F68C2"/>
    <w:rsid w:val="001F6993"/>
    <w:rsid w:val="001F6D00"/>
    <w:rsid w:val="001F72AA"/>
    <w:rsid w:val="001F72EE"/>
    <w:rsid w:val="0020157F"/>
    <w:rsid w:val="002018BE"/>
    <w:rsid w:val="00201970"/>
    <w:rsid w:val="00201AB0"/>
    <w:rsid w:val="00201B82"/>
    <w:rsid w:val="00201BFA"/>
    <w:rsid w:val="00201E9F"/>
    <w:rsid w:val="00202075"/>
    <w:rsid w:val="00202381"/>
    <w:rsid w:val="00202875"/>
    <w:rsid w:val="002028E0"/>
    <w:rsid w:val="00202AFC"/>
    <w:rsid w:val="00202E0C"/>
    <w:rsid w:val="00203061"/>
    <w:rsid w:val="00203366"/>
    <w:rsid w:val="00203836"/>
    <w:rsid w:val="00203857"/>
    <w:rsid w:val="002041B9"/>
    <w:rsid w:val="0020465B"/>
    <w:rsid w:val="00204A3E"/>
    <w:rsid w:val="002050D0"/>
    <w:rsid w:val="002051A7"/>
    <w:rsid w:val="002054C5"/>
    <w:rsid w:val="00205589"/>
    <w:rsid w:val="002056B4"/>
    <w:rsid w:val="00205FA1"/>
    <w:rsid w:val="002060BE"/>
    <w:rsid w:val="0020631B"/>
    <w:rsid w:val="002063F8"/>
    <w:rsid w:val="00206AE2"/>
    <w:rsid w:val="00206DAB"/>
    <w:rsid w:val="00207417"/>
    <w:rsid w:val="00207433"/>
    <w:rsid w:val="0020778F"/>
    <w:rsid w:val="00207D40"/>
    <w:rsid w:val="00207DD7"/>
    <w:rsid w:val="00207E3C"/>
    <w:rsid w:val="002102FE"/>
    <w:rsid w:val="00210437"/>
    <w:rsid w:val="00210512"/>
    <w:rsid w:val="00210A3F"/>
    <w:rsid w:val="00210B36"/>
    <w:rsid w:val="00210C36"/>
    <w:rsid w:val="00210EDC"/>
    <w:rsid w:val="00211105"/>
    <w:rsid w:val="0021138E"/>
    <w:rsid w:val="0021141E"/>
    <w:rsid w:val="00211DA5"/>
    <w:rsid w:val="00212015"/>
    <w:rsid w:val="00212254"/>
    <w:rsid w:val="0021232D"/>
    <w:rsid w:val="002123B2"/>
    <w:rsid w:val="002124C0"/>
    <w:rsid w:val="002124FF"/>
    <w:rsid w:val="00212986"/>
    <w:rsid w:val="00213114"/>
    <w:rsid w:val="0021345F"/>
    <w:rsid w:val="002137FA"/>
    <w:rsid w:val="00213A67"/>
    <w:rsid w:val="002142B1"/>
    <w:rsid w:val="0021433F"/>
    <w:rsid w:val="002147C8"/>
    <w:rsid w:val="00214AF0"/>
    <w:rsid w:val="00214E3A"/>
    <w:rsid w:val="00215D44"/>
    <w:rsid w:val="00215FB9"/>
    <w:rsid w:val="00216022"/>
    <w:rsid w:val="00216434"/>
    <w:rsid w:val="00216ED0"/>
    <w:rsid w:val="00217702"/>
    <w:rsid w:val="00217BBB"/>
    <w:rsid w:val="00217CBC"/>
    <w:rsid w:val="0022000A"/>
    <w:rsid w:val="0022098F"/>
    <w:rsid w:val="002209F5"/>
    <w:rsid w:val="002211CD"/>
    <w:rsid w:val="00221383"/>
    <w:rsid w:val="002216D9"/>
    <w:rsid w:val="002216F1"/>
    <w:rsid w:val="00221977"/>
    <w:rsid w:val="00221FA9"/>
    <w:rsid w:val="00222003"/>
    <w:rsid w:val="002220AB"/>
    <w:rsid w:val="00222170"/>
    <w:rsid w:val="002229A7"/>
    <w:rsid w:val="0022319C"/>
    <w:rsid w:val="00223689"/>
    <w:rsid w:val="0022375C"/>
    <w:rsid w:val="00223E2C"/>
    <w:rsid w:val="00224433"/>
    <w:rsid w:val="00224EA3"/>
    <w:rsid w:val="002251F7"/>
    <w:rsid w:val="00225529"/>
    <w:rsid w:val="002255B3"/>
    <w:rsid w:val="00225704"/>
    <w:rsid w:val="00225E10"/>
    <w:rsid w:val="00225E24"/>
    <w:rsid w:val="00225E69"/>
    <w:rsid w:val="0022623F"/>
    <w:rsid w:val="00226756"/>
    <w:rsid w:val="00226AD8"/>
    <w:rsid w:val="00226B9D"/>
    <w:rsid w:val="00226D9E"/>
    <w:rsid w:val="002270C9"/>
    <w:rsid w:val="002271E5"/>
    <w:rsid w:val="002272B9"/>
    <w:rsid w:val="0022735F"/>
    <w:rsid w:val="002279BD"/>
    <w:rsid w:val="00227B2A"/>
    <w:rsid w:val="00227D0C"/>
    <w:rsid w:val="00227F21"/>
    <w:rsid w:val="00227FB1"/>
    <w:rsid w:val="0023000B"/>
    <w:rsid w:val="00230205"/>
    <w:rsid w:val="00230827"/>
    <w:rsid w:val="00231A1D"/>
    <w:rsid w:val="00231A6D"/>
    <w:rsid w:val="00231AF2"/>
    <w:rsid w:val="00231E81"/>
    <w:rsid w:val="002328A1"/>
    <w:rsid w:val="00232EFE"/>
    <w:rsid w:val="00232FAD"/>
    <w:rsid w:val="00233311"/>
    <w:rsid w:val="00233362"/>
    <w:rsid w:val="00233C91"/>
    <w:rsid w:val="00233CB1"/>
    <w:rsid w:val="00234588"/>
    <w:rsid w:val="00234752"/>
    <w:rsid w:val="002348F9"/>
    <w:rsid w:val="00234CD0"/>
    <w:rsid w:val="0023522A"/>
    <w:rsid w:val="002352BC"/>
    <w:rsid w:val="0023537E"/>
    <w:rsid w:val="00235C20"/>
    <w:rsid w:val="00235C21"/>
    <w:rsid w:val="00235FB3"/>
    <w:rsid w:val="00235FB6"/>
    <w:rsid w:val="0023615F"/>
    <w:rsid w:val="00236171"/>
    <w:rsid w:val="00237286"/>
    <w:rsid w:val="0023738A"/>
    <w:rsid w:val="00237564"/>
    <w:rsid w:val="00237C67"/>
    <w:rsid w:val="00237DCA"/>
    <w:rsid w:val="00237DDA"/>
    <w:rsid w:val="00240109"/>
    <w:rsid w:val="00240113"/>
    <w:rsid w:val="0024016C"/>
    <w:rsid w:val="002404D4"/>
    <w:rsid w:val="00240A4F"/>
    <w:rsid w:val="00240E11"/>
    <w:rsid w:val="00240E63"/>
    <w:rsid w:val="00240ED9"/>
    <w:rsid w:val="00240EFA"/>
    <w:rsid w:val="002416E1"/>
    <w:rsid w:val="002418B0"/>
    <w:rsid w:val="00241A1E"/>
    <w:rsid w:val="00241CAD"/>
    <w:rsid w:val="00241DCC"/>
    <w:rsid w:val="00241F29"/>
    <w:rsid w:val="002420C5"/>
    <w:rsid w:val="0024250B"/>
    <w:rsid w:val="0024252B"/>
    <w:rsid w:val="002425AB"/>
    <w:rsid w:val="002425DD"/>
    <w:rsid w:val="00242899"/>
    <w:rsid w:val="00242CE2"/>
    <w:rsid w:val="00242D1B"/>
    <w:rsid w:val="00242E6B"/>
    <w:rsid w:val="00242E86"/>
    <w:rsid w:val="00242EA6"/>
    <w:rsid w:val="00242FFB"/>
    <w:rsid w:val="0024308A"/>
    <w:rsid w:val="002437A2"/>
    <w:rsid w:val="002439C5"/>
    <w:rsid w:val="00243D62"/>
    <w:rsid w:val="00244270"/>
    <w:rsid w:val="002444DE"/>
    <w:rsid w:val="0024459D"/>
    <w:rsid w:val="00244D9B"/>
    <w:rsid w:val="00244E61"/>
    <w:rsid w:val="00244FC5"/>
    <w:rsid w:val="00245242"/>
    <w:rsid w:val="00245359"/>
    <w:rsid w:val="00245479"/>
    <w:rsid w:val="00245488"/>
    <w:rsid w:val="00245957"/>
    <w:rsid w:val="00245CE7"/>
    <w:rsid w:val="00245D51"/>
    <w:rsid w:val="0024600C"/>
    <w:rsid w:val="00246032"/>
    <w:rsid w:val="00246272"/>
    <w:rsid w:val="00246503"/>
    <w:rsid w:val="00246A0F"/>
    <w:rsid w:val="00246C0A"/>
    <w:rsid w:val="00246C9B"/>
    <w:rsid w:val="00246EFA"/>
    <w:rsid w:val="002473D9"/>
    <w:rsid w:val="002476B4"/>
    <w:rsid w:val="00250325"/>
    <w:rsid w:val="0025042D"/>
    <w:rsid w:val="00250689"/>
    <w:rsid w:val="002509FD"/>
    <w:rsid w:val="00250B57"/>
    <w:rsid w:val="0025170C"/>
    <w:rsid w:val="00251E08"/>
    <w:rsid w:val="0025225F"/>
    <w:rsid w:val="0025245D"/>
    <w:rsid w:val="00252544"/>
    <w:rsid w:val="00252B8B"/>
    <w:rsid w:val="00252C48"/>
    <w:rsid w:val="00252EC3"/>
    <w:rsid w:val="0025378B"/>
    <w:rsid w:val="0025449A"/>
    <w:rsid w:val="00255427"/>
    <w:rsid w:val="002554FE"/>
    <w:rsid w:val="002557CA"/>
    <w:rsid w:val="002560E8"/>
    <w:rsid w:val="00256DA8"/>
    <w:rsid w:val="002573F4"/>
    <w:rsid w:val="00257668"/>
    <w:rsid w:val="0025795C"/>
    <w:rsid w:val="00257A2B"/>
    <w:rsid w:val="00257A2D"/>
    <w:rsid w:val="00257A7C"/>
    <w:rsid w:val="00257AA7"/>
    <w:rsid w:val="00257C70"/>
    <w:rsid w:val="002601A8"/>
    <w:rsid w:val="002603E0"/>
    <w:rsid w:val="0026046C"/>
    <w:rsid w:val="00261641"/>
    <w:rsid w:val="00261706"/>
    <w:rsid w:val="00261B3F"/>
    <w:rsid w:val="00261DC6"/>
    <w:rsid w:val="002621A4"/>
    <w:rsid w:val="0026221E"/>
    <w:rsid w:val="002625FB"/>
    <w:rsid w:val="00262945"/>
    <w:rsid w:val="00262C27"/>
    <w:rsid w:val="00262CDF"/>
    <w:rsid w:val="00262ECC"/>
    <w:rsid w:val="00263102"/>
    <w:rsid w:val="00263132"/>
    <w:rsid w:val="00263162"/>
    <w:rsid w:val="00263387"/>
    <w:rsid w:val="002634B1"/>
    <w:rsid w:val="0026363A"/>
    <w:rsid w:val="0026398A"/>
    <w:rsid w:val="002646DA"/>
    <w:rsid w:val="00264AB8"/>
    <w:rsid w:val="002651DC"/>
    <w:rsid w:val="002652E1"/>
    <w:rsid w:val="00265471"/>
    <w:rsid w:val="002654D8"/>
    <w:rsid w:val="00266368"/>
    <w:rsid w:val="002668E6"/>
    <w:rsid w:val="00266F0A"/>
    <w:rsid w:val="00266FA4"/>
    <w:rsid w:val="00266FCE"/>
    <w:rsid w:val="002672CE"/>
    <w:rsid w:val="0026796D"/>
    <w:rsid w:val="00267AD3"/>
    <w:rsid w:val="00267D6A"/>
    <w:rsid w:val="00267D7F"/>
    <w:rsid w:val="00270883"/>
    <w:rsid w:val="00270DDA"/>
    <w:rsid w:val="00270F76"/>
    <w:rsid w:val="00271168"/>
    <w:rsid w:val="00271A08"/>
    <w:rsid w:val="00271B3A"/>
    <w:rsid w:val="00271EA4"/>
    <w:rsid w:val="00272292"/>
    <w:rsid w:val="00272295"/>
    <w:rsid w:val="002724BD"/>
    <w:rsid w:val="002733A5"/>
    <w:rsid w:val="0027345B"/>
    <w:rsid w:val="00273616"/>
    <w:rsid w:val="00273864"/>
    <w:rsid w:val="002741E9"/>
    <w:rsid w:val="0027427B"/>
    <w:rsid w:val="002743D7"/>
    <w:rsid w:val="002747F5"/>
    <w:rsid w:val="002749F9"/>
    <w:rsid w:val="00274FF3"/>
    <w:rsid w:val="002756A3"/>
    <w:rsid w:val="0027597B"/>
    <w:rsid w:val="00275A8A"/>
    <w:rsid w:val="00275AD6"/>
    <w:rsid w:val="00275C86"/>
    <w:rsid w:val="00275F28"/>
    <w:rsid w:val="00276256"/>
    <w:rsid w:val="002764F2"/>
    <w:rsid w:val="0027691D"/>
    <w:rsid w:val="00276955"/>
    <w:rsid w:val="00276A78"/>
    <w:rsid w:val="002772B2"/>
    <w:rsid w:val="002773D5"/>
    <w:rsid w:val="002779EB"/>
    <w:rsid w:val="00277D84"/>
    <w:rsid w:val="00277EEF"/>
    <w:rsid w:val="00280751"/>
    <w:rsid w:val="00280785"/>
    <w:rsid w:val="00280E90"/>
    <w:rsid w:val="002814A8"/>
    <w:rsid w:val="002817B0"/>
    <w:rsid w:val="0028196A"/>
    <w:rsid w:val="002819E2"/>
    <w:rsid w:val="00281F10"/>
    <w:rsid w:val="0028234D"/>
    <w:rsid w:val="00282527"/>
    <w:rsid w:val="00282725"/>
    <w:rsid w:val="002832B6"/>
    <w:rsid w:val="002836D1"/>
    <w:rsid w:val="002836FD"/>
    <w:rsid w:val="00283FEA"/>
    <w:rsid w:val="0028412B"/>
    <w:rsid w:val="0028425A"/>
    <w:rsid w:val="00285005"/>
    <w:rsid w:val="0028577A"/>
    <w:rsid w:val="00285931"/>
    <w:rsid w:val="00285D76"/>
    <w:rsid w:val="00286198"/>
    <w:rsid w:val="00286570"/>
    <w:rsid w:val="00286BE5"/>
    <w:rsid w:val="00286E7A"/>
    <w:rsid w:val="0028738C"/>
    <w:rsid w:val="00287735"/>
    <w:rsid w:val="0028798E"/>
    <w:rsid w:val="00287E40"/>
    <w:rsid w:val="00287EC1"/>
    <w:rsid w:val="0029022C"/>
    <w:rsid w:val="00290277"/>
    <w:rsid w:val="00290754"/>
    <w:rsid w:val="00290CDA"/>
    <w:rsid w:val="00290D4B"/>
    <w:rsid w:val="0029142E"/>
    <w:rsid w:val="00291778"/>
    <w:rsid w:val="00291A35"/>
    <w:rsid w:val="00291BF2"/>
    <w:rsid w:val="00291CA8"/>
    <w:rsid w:val="00292009"/>
    <w:rsid w:val="00292057"/>
    <w:rsid w:val="002920FE"/>
    <w:rsid w:val="00292688"/>
    <w:rsid w:val="0029278D"/>
    <w:rsid w:val="00292860"/>
    <w:rsid w:val="0029295E"/>
    <w:rsid w:val="00292A67"/>
    <w:rsid w:val="00292BF6"/>
    <w:rsid w:val="00292D5A"/>
    <w:rsid w:val="00292E7C"/>
    <w:rsid w:val="002930C5"/>
    <w:rsid w:val="00293342"/>
    <w:rsid w:val="002933AD"/>
    <w:rsid w:val="002933D8"/>
    <w:rsid w:val="002938DA"/>
    <w:rsid w:val="00294044"/>
    <w:rsid w:val="0029456E"/>
    <w:rsid w:val="00294F9D"/>
    <w:rsid w:val="0029508E"/>
    <w:rsid w:val="00295489"/>
    <w:rsid w:val="002954C9"/>
    <w:rsid w:val="002956B1"/>
    <w:rsid w:val="0029570D"/>
    <w:rsid w:val="00295BB2"/>
    <w:rsid w:val="00295C47"/>
    <w:rsid w:val="00296170"/>
    <w:rsid w:val="0029656C"/>
    <w:rsid w:val="00296812"/>
    <w:rsid w:val="00296C13"/>
    <w:rsid w:val="00296D24"/>
    <w:rsid w:val="002971B7"/>
    <w:rsid w:val="0029726B"/>
    <w:rsid w:val="002974CB"/>
    <w:rsid w:val="00297702"/>
    <w:rsid w:val="00297853"/>
    <w:rsid w:val="0029795C"/>
    <w:rsid w:val="00297A87"/>
    <w:rsid w:val="00297B90"/>
    <w:rsid w:val="002A02A9"/>
    <w:rsid w:val="002A06B8"/>
    <w:rsid w:val="002A0A05"/>
    <w:rsid w:val="002A0F1C"/>
    <w:rsid w:val="002A0F8E"/>
    <w:rsid w:val="002A121D"/>
    <w:rsid w:val="002A159E"/>
    <w:rsid w:val="002A1BD3"/>
    <w:rsid w:val="002A1E1E"/>
    <w:rsid w:val="002A1E4C"/>
    <w:rsid w:val="002A2C9F"/>
    <w:rsid w:val="002A2E0D"/>
    <w:rsid w:val="002A31A7"/>
    <w:rsid w:val="002A3944"/>
    <w:rsid w:val="002A3A44"/>
    <w:rsid w:val="002A3C39"/>
    <w:rsid w:val="002A3D34"/>
    <w:rsid w:val="002A3F27"/>
    <w:rsid w:val="002A44AE"/>
    <w:rsid w:val="002A46B4"/>
    <w:rsid w:val="002A482A"/>
    <w:rsid w:val="002A4A95"/>
    <w:rsid w:val="002A4B42"/>
    <w:rsid w:val="002A4DCD"/>
    <w:rsid w:val="002A4EB2"/>
    <w:rsid w:val="002A55F4"/>
    <w:rsid w:val="002A5809"/>
    <w:rsid w:val="002A5868"/>
    <w:rsid w:val="002A5CC1"/>
    <w:rsid w:val="002A5E2E"/>
    <w:rsid w:val="002A5E9B"/>
    <w:rsid w:val="002A6179"/>
    <w:rsid w:val="002A67C5"/>
    <w:rsid w:val="002A6845"/>
    <w:rsid w:val="002A6D8D"/>
    <w:rsid w:val="002A74C3"/>
    <w:rsid w:val="002A7676"/>
    <w:rsid w:val="002A784A"/>
    <w:rsid w:val="002A7D4C"/>
    <w:rsid w:val="002A7FA0"/>
    <w:rsid w:val="002B0755"/>
    <w:rsid w:val="002B0ABF"/>
    <w:rsid w:val="002B0F35"/>
    <w:rsid w:val="002B1471"/>
    <w:rsid w:val="002B167B"/>
    <w:rsid w:val="002B17ED"/>
    <w:rsid w:val="002B19B6"/>
    <w:rsid w:val="002B1A56"/>
    <w:rsid w:val="002B2183"/>
    <w:rsid w:val="002B2F23"/>
    <w:rsid w:val="002B3255"/>
    <w:rsid w:val="002B3CBB"/>
    <w:rsid w:val="002B3CD0"/>
    <w:rsid w:val="002B40B7"/>
    <w:rsid w:val="002B4454"/>
    <w:rsid w:val="002B4615"/>
    <w:rsid w:val="002B4835"/>
    <w:rsid w:val="002B4D0D"/>
    <w:rsid w:val="002B57B7"/>
    <w:rsid w:val="002B57EE"/>
    <w:rsid w:val="002B6258"/>
    <w:rsid w:val="002B63B2"/>
    <w:rsid w:val="002B6BFE"/>
    <w:rsid w:val="002B71D1"/>
    <w:rsid w:val="002B7288"/>
    <w:rsid w:val="002B73F5"/>
    <w:rsid w:val="002B7713"/>
    <w:rsid w:val="002B77BD"/>
    <w:rsid w:val="002B7AC3"/>
    <w:rsid w:val="002B7EB4"/>
    <w:rsid w:val="002C015C"/>
    <w:rsid w:val="002C0A86"/>
    <w:rsid w:val="002C0BEC"/>
    <w:rsid w:val="002C0DCC"/>
    <w:rsid w:val="002C0E00"/>
    <w:rsid w:val="002C0FB7"/>
    <w:rsid w:val="002C1018"/>
    <w:rsid w:val="002C11B0"/>
    <w:rsid w:val="002C1478"/>
    <w:rsid w:val="002C1580"/>
    <w:rsid w:val="002C15C7"/>
    <w:rsid w:val="002C192F"/>
    <w:rsid w:val="002C2494"/>
    <w:rsid w:val="002C2637"/>
    <w:rsid w:val="002C284B"/>
    <w:rsid w:val="002C2952"/>
    <w:rsid w:val="002C2DE6"/>
    <w:rsid w:val="002C3A97"/>
    <w:rsid w:val="002C4197"/>
    <w:rsid w:val="002C41AE"/>
    <w:rsid w:val="002C447F"/>
    <w:rsid w:val="002C47BA"/>
    <w:rsid w:val="002C4962"/>
    <w:rsid w:val="002C4AB3"/>
    <w:rsid w:val="002C4B02"/>
    <w:rsid w:val="002C4CE8"/>
    <w:rsid w:val="002C50AA"/>
    <w:rsid w:val="002C5634"/>
    <w:rsid w:val="002C570F"/>
    <w:rsid w:val="002C5D8A"/>
    <w:rsid w:val="002C5DB4"/>
    <w:rsid w:val="002C5F6E"/>
    <w:rsid w:val="002C691F"/>
    <w:rsid w:val="002C7587"/>
    <w:rsid w:val="002C77D2"/>
    <w:rsid w:val="002C7815"/>
    <w:rsid w:val="002C78B8"/>
    <w:rsid w:val="002D00E4"/>
    <w:rsid w:val="002D0249"/>
    <w:rsid w:val="002D04F0"/>
    <w:rsid w:val="002D0722"/>
    <w:rsid w:val="002D0FE8"/>
    <w:rsid w:val="002D1061"/>
    <w:rsid w:val="002D10B7"/>
    <w:rsid w:val="002D111A"/>
    <w:rsid w:val="002D129B"/>
    <w:rsid w:val="002D17E2"/>
    <w:rsid w:val="002D2A76"/>
    <w:rsid w:val="002D2B73"/>
    <w:rsid w:val="002D32D0"/>
    <w:rsid w:val="002D34B8"/>
    <w:rsid w:val="002D3FA8"/>
    <w:rsid w:val="002D45B0"/>
    <w:rsid w:val="002D4766"/>
    <w:rsid w:val="002D49C2"/>
    <w:rsid w:val="002D53AC"/>
    <w:rsid w:val="002D566E"/>
    <w:rsid w:val="002D5843"/>
    <w:rsid w:val="002D5A24"/>
    <w:rsid w:val="002D5A2C"/>
    <w:rsid w:val="002D5E45"/>
    <w:rsid w:val="002D5F57"/>
    <w:rsid w:val="002D6520"/>
    <w:rsid w:val="002D66F4"/>
    <w:rsid w:val="002D68C1"/>
    <w:rsid w:val="002D6F46"/>
    <w:rsid w:val="002D6F60"/>
    <w:rsid w:val="002D75A6"/>
    <w:rsid w:val="002D7E5D"/>
    <w:rsid w:val="002E0120"/>
    <w:rsid w:val="002E02CB"/>
    <w:rsid w:val="002E0900"/>
    <w:rsid w:val="002E09C7"/>
    <w:rsid w:val="002E1197"/>
    <w:rsid w:val="002E1724"/>
    <w:rsid w:val="002E2414"/>
    <w:rsid w:val="002E2507"/>
    <w:rsid w:val="002E26CA"/>
    <w:rsid w:val="002E28CB"/>
    <w:rsid w:val="002E3058"/>
    <w:rsid w:val="002E3097"/>
    <w:rsid w:val="002E34ED"/>
    <w:rsid w:val="002E3785"/>
    <w:rsid w:val="002E3994"/>
    <w:rsid w:val="002E3D1D"/>
    <w:rsid w:val="002E3ECD"/>
    <w:rsid w:val="002E470E"/>
    <w:rsid w:val="002E4C44"/>
    <w:rsid w:val="002E4C87"/>
    <w:rsid w:val="002E4D0E"/>
    <w:rsid w:val="002E4D70"/>
    <w:rsid w:val="002E5073"/>
    <w:rsid w:val="002E5394"/>
    <w:rsid w:val="002E594D"/>
    <w:rsid w:val="002E5C57"/>
    <w:rsid w:val="002E5CDE"/>
    <w:rsid w:val="002E5D80"/>
    <w:rsid w:val="002E6709"/>
    <w:rsid w:val="002E68A3"/>
    <w:rsid w:val="002E6F19"/>
    <w:rsid w:val="002E6F50"/>
    <w:rsid w:val="002E6F69"/>
    <w:rsid w:val="002E6FCD"/>
    <w:rsid w:val="002E70A4"/>
    <w:rsid w:val="002E7281"/>
    <w:rsid w:val="002E72C4"/>
    <w:rsid w:val="002E7A7A"/>
    <w:rsid w:val="002E7C0A"/>
    <w:rsid w:val="002E7F35"/>
    <w:rsid w:val="002F021D"/>
    <w:rsid w:val="002F08B7"/>
    <w:rsid w:val="002F0F9F"/>
    <w:rsid w:val="002F103A"/>
    <w:rsid w:val="002F1198"/>
    <w:rsid w:val="002F188D"/>
    <w:rsid w:val="002F18C3"/>
    <w:rsid w:val="002F1A2C"/>
    <w:rsid w:val="002F1C04"/>
    <w:rsid w:val="002F1DA3"/>
    <w:rsid w:val="002F215B"/>
    <w:rsid w:val="002F26AD"/>
    <w:rsid w:val="002F2853"/>
    <w:rsid w:val="002F2DB7"/>
    <w:rsid w:val="002F2E06"/>
    <w:rsid w:val="002F2F6B"/>
    <w:rsid w:val="002F30ED"/>
    <w:rsid w:val="002F328E"/>
    <w:rsid w:val="002F37F1"/>
    <w:rsid w:val="002F3BDD"/>
    <w:rsid w:val="002F3DD9"/>
    <w:rsid w:val="002F4C77"/>
    <w:rsid w:val="002F54C8"/>
    <w:rsid w:val="002F54DA"/>
    <w:rsid w:val="002F55FC"/>
    <w:rsid w:val="002F58A6"/>
    <w:rsid w:val="002F5AB7"/>
    <w:rsid w:val="002F5BD7"/>
    <w:rsid w:val="002F5EBE"/>
    <w:rsid w:val="002F6333"/>
    <w:rsid w:val="002F64AF"/>
    <w:rsid w:val="002F64D3"/>
    <w:rsid w:val="002F6632"/>
    <w:rsid w:val="002F667F"/>
    <w:rsid w:val="002F6A34"/>
    <w:rsid w:val="002F6DDE"/>
    <w:rsid w:val="002F72C5"/>
    <w:rsid w:val="002F72FC"/>
    <w:rsid w:val="002F76C4"/>
    <w:rsid w:val="002F776F"/>
    <w:rsid w:val="002F7889"/>
    <w:rsid w:val="002F7926"/>
    <w:rsid w:val="002F7CDD"/>
    <w:rsid w:val="003003B2"/>
    <w:rsid w:val="003003E6"/>
    <w:rsid w:val="0030070C"/>
    <w:rsid w:val="00300A0E"/>
    <w:rsid w:val="00300B21"/>
    <w:rsid w:val="00300B8F"/>
    <w:rsid w:val="003016D3"/>
    <w:rsid w:val="00301DF9"/>
    <w:rsid w:val="00301EBD"/>
    <w:rsid w:val="0030249D"/>
    <w:rsid w:val="003024B5"/>
    <w:rsid w:val="003032B2"/>
    <w:rsid w:val="0030344A"/>
    <w:rsid w:val="00303B1E"/>
    <w:rsid w:val="00303BA1"/>
    <w:rsid w:val="00303C8A"/>
    <w:rsid w:val="00303CA0"/>
    <w:rsid w:val="00303CCE"/>
    <w:rsid w:val="00304216"/>
    <w:rsid w:val="0030459C"/>
    <w:rsid w:val="0030471E"/>
    <w:rsid w:val="00304991"/>
    <w:rsid w:val="003049A7"/>
    <w:rsid w:val="00305788"/>
    <w:rsid w:val="003058CE"/>
    <w:rsid w:val="00305F0C"/>
    <w:rsid w:val="00305F13"/>
    <w:rsid w:val="00306081"/>
    <w:rsid w:val="0030664C"/>
    <w:rsid w:val="00306CF5"/>
    <w:rsid w:val="0030720E"/>
    <w:rsid w:val="00307BD7"/>
    <w:rsid w:val="003107E7"/>
    <w:rsid w:val="00310A23"/>
    <w:rsid w:val="00310B78"/>
    <w:rsid w:val="00310D94"/>
    <w:rsid w:val="00310F28"/>
    <w:rsid w:val="00311564"/>
    <w:rsid w:val="00311711"/>
    <w:rsid w:val="003124FC"/>
    <w:rsid w:val="00312605"/>
    <w:rsid w:val="003128DB"/>
    <w:rsid w:val="00312F4D"/>
    <w:rsid w:val="00313143"/>
    <w:rsid w:val="0031316C"/>
    <w:rsid w:val="003131D2"/>
    <w:rsid w:val="003133AB"/>
    <w:rsid w:val="00313739"/>
    <w:rsid w:val="00313939"/>
    <w:rsid w:val="00313996"/>
    <w:rsid w:val="00313B78"/>
    <w:rsid w:val="00313BFD"/>
    <w:rsid w:val="00314029"/>
    <w:rsid w:val="00314491"/>
    <w:rsid w:val="003158AE"/>
    <w:rsid w:val="00315A45"/>
    <w:rsid w:val="00315A99"/>
    <w:rsid w:val="00316680"/>
    <w:rsid w:val="00316748"/>
    <w:rsid w:val="00316B6E"/>
    <w:rsid w:val="00317776"/>
    <w:rsid w:val="003179E7"/>
    <w:rsid w:val="00320086"/>
    <w:rsid w:val="0032018E"/>
    <w:rsid w:val="00320500"/>
    <w:rsid w:val="003205B8"/>
    <w:rsid w:val="0032067C"/>
    <w:rsid w:val="00320942"/>
    <w:rsid w:val="00321133"/>
    <w:rsid w:val="00321578"/>
    <w:rsid w:val="0032165D"/>
    <w:rsid w:val="00321B57"/>
    <w:rsid w:val="00321F35"/>
    <w:rsid w:val="00321F70"/>
    <w:rsid w:val="003220B4"/>
    <w:rsid w:val="00322366"/>
    <w:rsid w:val="00322B3B"/>
    <w:rsid w:val="00322D0C"/>
    <w:rsid w:val="003236FE"/>
    <w:rsid w:val="00323D5A"/>
    <w:rsid w:val="0032453D"/>
    <w:rsid w:val="00324915"/>
    <w:rsid w:val="00324A81"/>
    <w:rsid w:val="00324FF9"/>
    <w:rsid w:val="003251F3"/>
    <w:rsid w:val="0032581F"/>
    <w:rsid w:val="003259CC"/>
    <w:rsid w:val="00325C7C"/>
    <w:rsid w:val="00325D43"/>
    <w:rsid w:val="00325F56"/>
    <w:rsid w:val="00325FAC"/>
    <w:rsid w:val="00326065"/>
    <w:rsid w:val="003269C8"/>
    <w:rsid w:val="0032713B"/>
    <w:rsid w:val="003272C4"/>
    <w:rsid w:val="0032737E"/>
    <w:rsid w:val="00327414"/>
    <w:rsid w:val="00327A46"/>
    <w:rsid w:val="00327F28"/>
    <w:rsid w:val="00330060"/>
    <w:rsid w:val="0033052F"/>
    <w:rsid w:val="003306FA"/>
    <w:rsid w:val="00330B53"/>
    <w:rsid w:val="00330C2B"/>
    <w:rsid w:val="0033104E"/>
    <w:rsid w:val="00331A01"/>
    <w:rsid w:val="00331D33"/>
    <w:rsid w:val="00332097"/>
    <w:rsid w:val="003323BA"/>
    <w:rsid w:val="00332642"/>
    <w:rsid w:val="00332745"/>
    <w:rsid w:val="0033276E"/>
    <w:rsid w:val="00332B58"/>
    <w:rsid w:val="00332B79"/>
    <w:rsid w:val="00332D65"/>
    <w:rsid w:val="00333134"/>
    <w:rsid w:val="00333273"/>
    <w:rsid w:val="00333295"/>
    <w:rsid w:val="0033344A"/>
    <w:rsid w:val="00333618"/>
    <w:rsid w:val="00333669"/>
    <w:rsid w:val="003339C6"/>
    <w:rsid w:val="003339EE"/>
    <w:rsid w:val="00333A0D"/>
    <w:rsid w:val="00333AD0"/>
    <w:rsid w:val="00333B87"/>
    <w:rsid w:val="00333C6E"/>
    <w:rsid w:val="00333D3B"/>
    <w:rsid w:val="00334641"/>
    <w:rsid w:val="0033467B"/>
    <w:rsid w:val="003346E7"/>
    <w:rsid w:val="00334A8D"/>
    <w:rsid w:val="00334C4D"/>
    <w:rsid w:val="00335033"/>
    <w:rsid w:val="00335308"/>
    <w:rsid w:val="00335799"/>
    <w:rsid w:val="0033579B"/>
    <w:rsid w:val="003357C7"/>
    <w:rsid w:val="00335992"/>
    <w:rsid w:val="00335A94"/>
    <w:rsid w:val="0033641F"/>
    <w:rsid w:val="00336440"/>
    <w:rsid w:val="00336697"/>
    <w:rsid w:val="00336D3A"/>
    <w:rsid w:val="0033712C"/>
    <w:rsid w:val="00337349"/>
    <w:rsid w:val="003379F0"/>
    <w:rsid w:val="00337ECD"/>
    <w:rsid w:val="0034021F"/>
    <w:rsid w:val="00340390"/>
    <w:rsid w:val="003403DE"/>
    <w:rsid w:val="00340551"/>
    <w:rsid w:val="00340701"/>
    <w:rsid w:val="00340835"/>
    <w:rsid w:val="00340D8E"/>
    <w:rsid w:val="00341028"/>
    <w:rsid w:val="0034128E"/>
    <w:rsid w:val="003414B0"/>
    <w:rsid w:val="003415FC"/>
    <w:rsid w:val="00341937"/>
    <w:rsid w:val="0034205E"/>
    <w:rsid w:val="003420F0"/>
    <w:rsid w:val="00342268"/>
    <w:rsid w:val="003429DC"/>
    <w:rsid w:val="00342E78"/>
    <w:rsid w:val="00343526"/>
    <w:rsid w:val="003435FF"/>
    <w:rsid w:val="00343E90"/>
    <w:rsid w:val="003446C3"/>
    <w:rsid w:val="00344D83"/>
    <w:rsid w:val="00345520"/>
    <w:rsid w:val="003457E3"/>
    <w:rsid w:val="003460DF"/>
    <w:rsid w:val="00346570"/>
    <w:rsid w:val="00346661"/>
    <w:rsid w:val="003469D5"/>
    <w:rsid w:val="00346C35"/>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5AE"/>
    <w:rsid w:val="003525D3"/>
    <w:rsid w:val="0035319E"/>
    <w:rsid w:val="00353C45"/>
    <w:rsid w:val="00353EA8"/>
    <w:rsid w:val="00353ED0"/>
    <w:rsid w:val="003540E8"/>
    <w:rsid w:val="0035461A"/>
    <w:rsid w:val="00354AAA"/>
    <w:rsid w:val="00354CF7"/>
    <w:rsid w:val="0035554B"/>
    <w:rsid w:val="00355BC9"/>
    <w:rsid w:val="00356155"/>
    <w:rsid w:val="00356349"/>
    <w:rsid w:val="00356879"/>
    <w:rsid w:val="00356B64"/>
    <w:rsid w:val="00356B6A"/>
    <w:rsid w:val="00356C38"/>
    <w:rsid w:val="0035739F"/>
    <w:rsid w:val="00360056"/>
    <w:rsid w:val="003600CE"/>
    <w:rsid w:val="00360136"/>
    <w:rsid w:val="00360153"/>
    <w:rsid w:val="0036031F"/>
    <w:rsid w:val="003604D8"/>
    <w:rsid w:val="00360843"/>
    <w:rsid w:val="00360A6D"/>
    <w:rsid w:val="00360E78"/>
    <w:rsid w:val="00360F26"/>
    <w:rsid w:val="00361096"/>
    <w:rsid w:val="0036112D"/>
    <w:rsid w:val="00361417"/>
    <w:rsid w:val="00361774"/>
    <w:rsid w:val="00361B28"/>
    <w:rsid w:val="00361B30"/>
    <w:rsid w:val="00362186"/>
    <w:rsid w:val="003621A4"/>
    <w:rsid w:val="003622FB"/>
    <w:rsid w:val="00362652"/>
    <w:rsid w:val="00362822"/>
    <w:rsid w:val="00362AD6"/>
    <w:rsid w:val="00362C4F"/>
    <w:rsid w:val="003632E5"/>
    <w:rsid w:val="00363472"/>
    <w:rsid w:val="003638EA"/>
    <w:rsid w:val="003639B7"/>
    <w:rsid w:val="00363EAC"/>
    <w:rsid w:val="003640E2"/>
    <w:rsid w:val="00364136"/>
    <w:rsid w:val="00364484"/>
    <w:rsid w:val="0036474B"/>
    <w:rsid w:val="00364A37"/>
    <w:rsid w:val="00364EAC"/>
    <w:rsid w:val="003650FD"/>
    <w:rsid w:val="0036539F"/>
    <w:rsid w:val="00365988"/>
    <w:rsid w:val="00365A37"/>
    <w:rsid w:val="003660E3"/>
    <w:rsid w:val="00366190"/>
    <w:rsid w:val="0036651F"/>
    <w:rsid w:val="00366B9E"/>
    <w:rsid w:val="00367013"/>
    <w:rsid w:val="00367871"/>
    <w:rsid w:val="00367DF5"/>
    <w:rsid w:val="00367E3E"/>
    <w:rsid w:val="00367E4D"/>
    <w:rsid w:val="00370095"/>
    <w:rsid w:val="00370AD7"/>
    <w:rsid w:val="0037118A"/>
    <w:rsid w:val="0037134C"/>
    <w:rsid w:val="003717AD"/>
    <w:rsid w:val="00371829"/>
    <w:rsid w:val="00371977"/>
    <w:rsid w:val="0037199D"/>
    <w:rsid w:val="00371FD7"/>
    <w:rsid w:val="00372172"/>
    <w:rsid w:val="003724FA"/>
    <w:rsid w:val="003727FA"/>
    <w:rsid w:val="00372943"/>
    <w:rsid w:val="00372BAA"/>
    <w:rsid w:val="00372BF8"/>
    <w:rsid w:val="00373086"/>
    <w:rsid w:val="003730CF"/>
    <w:rsid w:val="00373671"/>
    <w:rsid w:val="0037376C"/>
    <w:rsid w:val="0037390A"/>
    <w:rsid w:val="003747CC"/>
    <w:rsid w:val="003749B5"/>
    <w:rsid w:val="00374A68"/>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2047"/>
    <w:rsid w:val="00382102"/>
    <w:rsid w:val="003829A3"/>
    <w:rsid w:val="00382ACE"/>
    <w:rsid w:val="00382B97"/>
    <w:rsid w:val="00382CAF"/>
    <w:rsid w:val="00382F28"/>
    <w:rsid w:val="00383014"/>
    <w:rsid w:val="00383338"/>
    <w:rsid w:val="0038359E"/>
    <w:rsid w:val="003839E2"/>
    <w:rsid w:val="00383A4D"/>
    <w:rsid w:val="00383B45"/>
    <w:rsid w:val="003841CA"/>
    <w:rsid w:val="003845C7"/>
    <w:rsid w:val="00384F5E"/>
    <w:rsid w:val="00385200"/>
    <w:rsid w:val="0038543C"/>
    <w:rsid w:val="00385768"/>
    <w:rsid w:val="003860A0"/>
    <w:rsid w:val="00386594"/>
    <w:rsid w:val="0038672F"/>
    <w:rsid w:val="00386D2B"/>
    <w:rsid w:val="003879C5"/>
    <w:rsid w:val="00387C7C"/>
    <w:rsid w:val="003908E0"/>
    <w:rsid w:val="003917C0"/>
    <w:rsid w:val="003917D1"/>
    <w:rsid w:val="00391FB4"/>
    <w:rsid w:val="0039236D"/>
    <w:rsid w:val="003924E9"/>
    <w:rsid w:val="0039281B"/>
    <w:rsid w:val="00392A03"/>
    <w:rsid w:val="00392FA5"/>
    <w:rsid w:val="00392FE6"/>
    <w:rsid w:val="0039363E"/>
    <w:rsid w:val="00393958"/>
    <w:rsid w:val="00393A22"/>
    <w:rsid w:val="00393E53"/>
    <w:rsid w:val="003945F6"/>
    <w:rsid w:val="0039555F"/>
    <w:rsid w:val="00395970"/>
    <w:rsid w:val="00395B97"/>
    <w:rsid w:val="00395CAA"/>
    <w:rsid w:val="00396172"/>
    <w:rsid w:val="0039635A"/>
    <w:rsid w:val="0039640F"/>
    <w:rsid w:val="003968C9"/>
    <w:rsid w:val="00396B7B"/>
    <w:rsid w:val="00396BA4"/>
    <w:rsid w:val="0039703B"/>
    <w:rsid w:val="003972AD"/>
    <w:rsid w:val="00397809"/>
    <w:rsid w:val="00397B81"/>
    <w:rsid w:val="003A059C"/>
    <w:rsid w:val="003A077C"/>
    <w:rsid w:val="003A0B5B"/>
    <w:rsid w:val="003A10F6"/>
    <w:rsid w:val="003A11D4"/>
    <w:rsid w:val="003A14BC"/>
    <w:rsid w:val="003A193D"/>
    <w:rsid w:val="003A1E5A"/>
    <w:rsid w:val="003A2DB0"/>
    <w:rsid w:val="003A2F35"/>
    <w:rsid w:val="003A2F64"/>
    <w:rsid w:val="003A32BF"/>
    <w:rsid w:val="003A33F4"/>
    <w:rsid w:val="003A34CD"/>
    <w:rsid w:val="003A3D8E"/>
    <w:rsid w:val="003A3E29"/>
    <w:rsid w:val="003A3EFA"/>
    <w:rsid w:val="003A3F55"/>
    <w:rsid w:val="003A43BA"/>
    <w:rsid w:val="003A45B6"/>
    <w:rsid w:val="003A4DE4"/>
    <w:rsid w:val="003A4EF8"/>
    <w:rsid w:val="003A54D1"/>
    <w:rsid w:val="003A5AE1"/>
    <w:rsid w:val="003A5B37"/>
    <w:rsid w:val="003A62E2"/>
    <w:rsid w:val="003A62FD"/>
    <w:rsid w:val="003A6833"/>
    <w:rsid w:val="003A7730"/>
    <w:rsid w:val="003A77F1"/>
    <w:rsid w:val="003A7BB0"/>
    <w:rsid w:val="003A7FE9"/>
    <w:rsid w:val="003B00B4"/>
    <w:rsid w:val="003B0846"/>
    <w:rsid w:val="003B11C0"/>
    <w:rsid w:val="003B129C"/>
    <w:rsid w:val="003B13FF"/>
    <w:rsid w:val="003B1604"/>
    <w:rsid w:val="003B1A89"/>
    <w:rsid w:val="003B239C"/>
    <w:rsid w:val="003B2E54"/>
    <w:rsid w:val="003B2F0C"/>
    <w:rsid w:val="003B2F34"/>
    <w:rsid w:val="003B3837"/>
    <w:rsid w:val="003B3921"/>
    <w:rsid w:val="003B40D4"/>
    <w:rsid w:val="003B4128"/>
    <w:rsid w:val="003B4170"/>
    <w:rsid w:val="003B4BAC"/>
    <w:rsid w:val="003B5087"/>
    <w:rsid w:val="003B50AD"/>
    <w:rsid w:val="003B58D8"/>
    <w:rsid w:val="003B6514"/>
    <w:rsid w:val="003B6868"/>
    <w:rsid w:val="003B69FF"/>
    <w:rsid w:val="003B6B49"/>
    <w:rsid w:val="003B6B55"/>
    <w:rsid w:val="003B7246"/>
    <w:rsid w:val="003B72B6"/>
    <w:rsid w:val="003B74D2"/>
    <w:rsid w:val="003B782E"/>
    <w:rsid w:val="003B7A52"/>
    <w:rsid w:val="003B7D41"/>
    <w:rsid w:val="003B7D9B"/>
    <w:rsid w:val="003C0701"/>
    <w:rsid w:val="003C07D6"/>
    <w:rsid w:val="003C083A"/>
    <w:rsid w:val="003C0AB2"/>
    <w:rsid w:val="003C0CC9"/>
    <w:rsid w:val="003C16A1"/>
    <w:rsid w:val="003C191A"/>
    <w:rsid w:val="003C192F"/>
    <w:rsid w:val="003C1A56"/>
    <w:rsid w:val="003C1B52"/>
    <w:rsid w:val="003C2675"/>
    <w:rsid w:val="003C2CD9"/>
    <w:rsid w:val="003C3296"/>
    <w:rsid w:val="003C34B9"/>
    <w:rsid w:val="003C3870"/>
    <w:rsid w:val="003C3B4F"/>
    <w:rsid w:val="003C3DAA"/>
    <w:rsid w:val="003C4488"/>
    <w:rsid w:val="003C4B72"/>
    <w:rsid w:val="003C4CAA"/>
    <w:rsid w:val="003C4EDA"/>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3B0"/>
    <w:rsid w:val="003D0496"/>
    <w:rsid w:val="003D059B"/>
    <w:rsid w:val="003D0AB9"/>
    <w:rsid w:val="003D1627"/>
    <w:rsid w:val="003D1F9F"/>
    <w:rsid w:val="003D206C"/>
    <w:rsid w:val="003D20FA"/>
    <w:rsid w:val="003D23C5"/>
    <w:rsid w:val="003D2453"/>
    <w:rsid w:val="003D25A1"/>
    <w:rsid w:val="003D2690"/>
    <w:rsid w:val="003D328D"/>
    <w:rsid w:val="003D358A"/>
    <w:rsid w:val="003D3CC4"/>
    <w:rsid w:val="003D3DD3"/>
    <w:rsid w:val="003D3DE5"/>
    <w:rsid w:val="003D3DFD"/>
    <w:rsid w:val="003D4D6C"/>
    <w:rsid w:val="003D4DAE"/>
    <w:rsid w:val="003D543F"/>
    <w:rsid w:val="003D548E"/>
    <w:rsid w:val="003D5498"/>
    <w:rsid w:val="003D54CB"/>
    <w:rsid w:val="003D54D3"/>
    <w:rsid w:val="003D5831"/>
    <w:rsid w:val="003D5CB2"/>
    <w:rsid w:val="003D5E5C"/>
    <w:rsid w:val="003D5F25"/>
    <w:rsid w:val="003D6741"/>
    <w:rsid w:val="003D6DFA"/>
    <w:rsid w:val="003D6F9C"/>
    <w:rsid w:val="003D708B"/>
    <w:rsid w:val="003D74C4"/>
    <w:rsid w:val="003D7B01"/>
    <w:rsid w:val="003D7C02"/>
    <w:rsid w:val="003D7C96"/>
    <w:rsid w:val="003E01E9"/>
    <w:rsid w:val="003E0214"/>
    <w:rsid w:val="003E03C7"/>
    <w:rsid w:val="003E0766"/>
    <w:rsid w:val="003E0888"/>
    <w:rsid w:val="003E0F61"/>
    <w:rsid w:val="003E1256"/>
    <w:rsid w:val="003E14E8"/>
    <w:rsid w:val="003E2090"/>
    <w:rsid w:val="003E2654"/>
    <w:rsid w:val="003E26FB"/>
    <w:rsid w:val="003E2BF5"/>
    <w:rsid w:val="003E2C01"/>
    <w:rsid w:val="003E2D9F"/>
    <w:rsid w:val="003E2F05"/>
    <w:rsid w:val="003E2FD9"/>
    <w:rsid w:val="003E353C"/>
    <w:rsid w:val="003E357C"/>
    <w:rsid w:val="003E358D"/>
    <w:rsid w:val="003E37A6"/>
    <w:rsid w:val="003E3859"/>
    <w:rsid w:val="003E3D41"/>
    <w:rsid w:val="003E3E09"/>
    <w:rsid w:val="003E44BD"/>
    <w:rsid w:val="003E4535"/>
    <w:rsid w:val="003E4635"/>
    <w:rsid w:val="003E470C"/>
    <w:rsid w:val="003E4B94"/>
    <w:rsid w:val="003E4D6C"/>
    <w:rsid w:val="003E4E9B"/>
    <w:rsid w:val="003E5502"/>
    <w:rsid w:val="003E5817"/>
    <w:rsid w:val="003E5EC1"/>
    <w:rsid w:val="003E5ED3"/>
    <w:rsid w:val="003E61FE"/>
    <w:rsid w:val="003E6926"/>
    <w:rsid w:val="003E698E"/>
    <w:rsid w:val="003E6B09"/>
    <w:rsid w:val="003E6EF3"/>
    <w:rsid w:val="003E7031"/>
    <w:rsid w:val="003E7532"/>
    <w:rsid w:val="003E7C3B"/>
    <w:rsid w:val="003E7F2A"/>
    <w:rsid w:val="003F03C4"/>
    <w:rsid w:val="003F15EE"/>
    <w:rsid w:val="003F17C2"/>
    <w:rsid w:val="003F1820"/>
    <w:rsid w:val="003F18A5"/>
    <w:rsid w:val="003F1B0B"/>
    <w:rsid w:val="003F1D22"/>
    <w:rsid w:val="003F1FC6"/>
    <w:rsid w:val="003F22A8"/>
    <w:rsid w:val="003F234F"/>
    <w:rsid w:val="003F247C"/>
    <w:rsid w:val="003F25C9"/>
    <w:rsid w:val="003F2AD7"/>
    <w:rsid w:val="003F326E"/>
    <w:rsid w:val="003F33DF"/>
    <w:rsid w:val="003F37FB"/>
    <w:rsid w:val="003F3973"/>
    <w:rsid w:val="003F3F98"/>
    <w:rsid w:val="003F4181"/>
    <w:rsid w:val="003F46ED"/>
    <w:rsid w:val="003F4EEF"/>
    <w:rsid w:val="003F518F"/>
    <w:rsid w:val="003F5408"/>
    <w:rsid w:val="003F5A3E"/>
    <w:rsid w:val="003F5E40"/>
    <w:rsid w:val="003F6231"/>
    <w:rsid w:val="003F63F3"/>
    <w:rsid w:val="003F645A"/>
    <w:rsid w:val="003F6721"/>
    <w:rsid w:val="003F6E24"/>
    <w:rsid w:val="003F7272"/>
    <w:rsid w:val="003F73B4"/>
    <w:rsid w:val="003F7AF5"/>
    <w:rsid w:val="0040007E"/>
    <w:rsid w:val="00400157"/>
    <w:rsid w:val="004002A7"/>
    <w:rsid w:val="00400488"/>
    <w:rsid w:val="004008CD"/>
    <w:rsid w:val="00400A7E"/>
    <w:rsid w:val="00400AA0"/>
    <w:rsid w:val="00400AE4"/>
    <w:rsid w:val="00400F20"/>
    <w:rsid w:val="0040105F"/>
    <w:rsid w:val="004014B1"/>
    <w:rsid w:val="004019C9"/>
    <w:rsid w:val="00401E43"/>
    <w:rsid w:val="004026FC"/>
    <w:rsid w:val="00402A45"/>
    <w:rsid w:val="00402F60"/>
    <w:rsid w:val="00403747"/>
    <w:rsid w:val="004037B3"/>
    <w:rsid w:val="00403F65"/>
    <w:rsid w:val="0040438F"/>
    <w:rsid w:val="004044E0"/>
    <w:rsid w:val="004048C5"/>
    <w:rsid w:val="00404A81"/>
    <w:rsid w:val="00404AD7"/>
    <w:rsid w:val="00404CDD"/>
    <w:rsid w:val="004052EE"/>
    <w:rsid w:val="00405379"/>
    <w:rsid w:val="004054F2"/>
    <w:rsid w:val="00405B8E"/>
    <w:rsid w:val="00406127"/>
    <w:rsid w:val="0040612C"/>
    <w:rsid w:val="0040618D"/>
    <w:rsid w:val="004065F5"/>
    <w:rsid w:val="0040692D"/>
    <w:rsid w:val="00406AD8"/>
    <w:rsid w:val="0040741B"/>
    <w:rsid w:val="004074C9"/>
    <w:rsid w:val="004076C1"/>
    <w:rsid w:val="00407795"/>
    <w:rsid w:val="00407BBC"/>
    <w:rsid w:val="00410859"/>
    <w:rsid w:val="0041102D"/>
    <w:rsid w:val="0041130D"/>
    <w:rsid w:val="00411474"/>
    <w:rsid w:val="004120C1"/>
    <w:rsid w:val="00412158"/>
    <w:rsid w:val="0041222C"/>
    <w:rsid w:val="004122E2"/>
    <w:rsid w:val="00412677"/>
    <w:rsid w:val="0041298F"/>
    <w:rsid w:val="00412CC4"/>
    <w:rsid w:val="00412FF0"/>
    <w:rsid w:val="0041317F"/>
    <w:rsid w:val="004131DB"/>
    <w:rsid w:val="00413317"/>
    <w:rsid w:val="0041355A"/>
    <w:rsid w:val="00413CA7"/>
    <w:rsid w:val="004141E8"/>
    <w:rsid w:val="00415268"/>
    <w:rsid w:val="00415865"/>
    <w:rsid w:val="004159D5"/>
    <w:rsid w:val="00415AA0"/>
    <w:rsid w:val="00415B58"/>
    <w:rsid w:val="004162D2"/>
    <w:rsid w:val="004173AC"/>
    <w:rsid w:val="004176DC"/>
    <w:rsid w:val="0041771E"/>
    <w:rsid w:val="00417A22"/>
    <w:rsid w:val="00417C98"/>
    <w:rsid w:val="00417DD0"/>
    <w:rsid w:val="00417EAF"/>
    <w:rsid w:val="00417F0F"/>
    <w:rsid w:val="004204CA"/>
    <w:rsid w:val="004207F8"/>
    <w:rsid w:val="004208B7"/>
    <w:rsid w:val="00420F4B"/>
    <w:rsid w:val="00421251"/>
    <w:rsid w:val="0042159F"/>
    <w:rsid w:val="0042180F"/>
    <w:rsid w:val="00421B53"/>
    <w:rsid w:val="00421BD1"/>
    <w:rsid w:val="00421C2D"/>
    <w:rsid w:val="0042232E"/>
    <w:rsid w:val="0042252F"/>
    <w:rsid w:val="004229C4"/>
    <w:rsid w:val="00422E23"/>
    <w:rsid w:val="00422E49"/>
    <w:rsid w:val="00422EA7"/>
    <w:rsid w:val="00422FE6"/>
    <w:rsid w:val="00423257"/>
    <w:rsid w:val="0042346E"/>
    <w:rsid w:val="0042355F"/>
    <w:rsid w:val="004239A3"/>
    <w:rsid w:val="00423B3C"/>
    <w:rsid w:val="00423C36"/>
    <w:rsid w:val="00423F81"/>
    <w:rsid w:val="00424547"/>
    <w:rsid w:val="0042483E"/>
    <w:rsid w:val="00424E77"/>
    <w:rsid w:val="00425455"/>
    <w:rsid w:val="00425707"/>
    <w:rsid w:val="00425A77"/>
    <w:rsid w:val="00425E1A"/>
    <w:rsid w:val="004262EA"/>
    <w:rsid w:val="004263FA"/>
    <w:rsid w:val="00426796"/>
    <w:rsid w:val="00426E5D"/>
    <w:rsid w:val="00426F04"/>
    <w:rsid w:val="00427051"/>
    <w:rsid w:val="00427358"/>
    <w:rsid w:val="00427998"/>
    <w:rsid w:val="00427D48"/>
    <w:rsid w:val="004303D1"/>
    <w:rsid w:val="004304B7"/>
    <w:rsid w:val="004305EE"/>
    <w:rsid w:val="00430758"/>
    <w:rsid w:val="00430EB7"/>
    <w:rsid w:val="00431C6C"/>
    <w:rsid w:val="00432233"/>
    <w:rsid w:val="0043241A"/>
    <w:rsid w:val="00432ED1"/>
    <w:rsid w:val="00432FCB"/>
    <w:rsid w:val="004331F6"/>
    <w:rsid w:val="00433790"/>
    <w:rsid w:val="00433827"/>
    <w:rsid w:val="00433E5C"/>
    <w:rsid w:val="004342AD"/>
    <w:rsid w:val="00435229"/>
    <w:rsid w:val="00435340"/>
    <w:rsid w:val="004355A0"/>
    <w:rsid w:val="00435AEA"/>
    <w:rsid w:val="00436569"/>
    <w:rsid w:val="004365CC"/>
    <w:rsid w:val="00436E67"/>
    <w:rsid w:val="00437431"/>
    <w:rsid w:val="004374C1"/>
    <w:rsid w:val="0043769F"/>
    <w:rsid w:val="0043786D"/>
    <w:rsid w:val="0043790A"/>
    <w:rsid w:val="004379A5"/>
    <w:rsid w:val="00437A02"/>
    <w:rsid w:val="00437BFF"/>
    <w:rsid w:val="00440483"/>
    <w:rsid w:val="004407E1"/>
    <w:rsid w:val="00440C2B"/>
    <w:rsid w:val="00440C95"/>
    <w:rsid w:val="004412D5"/>
    <w:rsid w:val="0044193C"/>
    <w:rsid w:val="00441AF4"/>
    <w:rsid w:val="00441F42"/>
    <w:rsid w:val="0044249B"/>
    <w:rsid w:val="004424CB"/>
    <w:rsid w:val="00442595"/>
    <w:rsid w:val="00442938"/>
    <w:rsid w:val="0044383E"/>
    <w:rsid w:val="004440C2"/>
    <w:rsid w:val="00444742"/>
    <w:rsid w:val="0044481B"/>
    <w:rsid w:val="004448A6"/>
    <w:rsid w:val="004449AA"/>
    <w:rsid w:val="00444B08"/>
    <w:rsid w:val="00444BE7"/>
    <w:rsid w:val="00444E1D"/>
    <w:rsid w:val="0044540A"/>
    <w:rsid w:val="00445819"/>
    <w:rsid w:val="00445D3D"/>
    <w:rsid w:val="00445F8C"/>
    <w:rsid w:val="00446279"/>
    <w:rsid w:val="00446301"/>
    <w:rsid w:val="004469AF"/>
    <w:rsid w:val="00446C96"/>
    <w:rsid w:val="00446FC6"/>
    <w:rsid w:val="0044727B"/>
    <w:rsid w:val="00447537"/>
    <w:rsid w:val="004478D3"/>
    <w:rsid w:val="00447B9D"/>
    <w:rsid w:val="00447D2A"/>
    <w:rsid w:val="0045055A"/>
    <w:rsid w:val="00450811"/>
    <w:rsid w:val="00450A6A"/>
    <w:rsid w:val="00450E1D"/>
    <w:rsid w:val="0045102F"/>
    <w:rsid w:val="00451088"/>
    <w:rsid w:val="00451124"/>
    <w:rsid w:val="00451153"/>
    <w:rsid w:val="00451220"/>
    <w:rsid w:val="0045164B"/>
    <w:rsid w:val="00451F13"/>
    <w:rsid w:val="004520BF"/>
    <w:rsid w:val="004524CD"/>
    <w:rsid w:val="00452789"/>
    <w:rsid w:val="0045281E"/>
    <w:rsid w:val="004528C4"/>
    <w:rsid w:val="00452AC6"/>
    <w:rsid w:val="00452B98"/>
    <w:rsid w:val="00452C08"/>
    <w:rsid w:val="00453311"/>
    <w:rsid w:val="00453371"/>
    <w:rsid w:val="00453B74"/>
    <w:rsid w:val="00453D82"/>
    <w:rsid w:val="00453E71"/>
    <w:rsid w:val="004545D1"/>
    <w:rsid w:val="00454712"/>
    <w:rsid w:val="00454935"/>
    <w:rsid w:val="0045495A"/>
    <w:rsid w:val="00454AD9"/>
    <w:rsid w:val="00454B88"/>
    <w:rsid w:val="00454D2E"/>
    <w:rsid w:val="004555E6"/>
    <w:rsid w:val="00455DDB"/>
    <w:rsid w:val="00455E74"/>
    <w:rsid w:val="004560B6"/>
    <w:rsid w:val="0045635C"/>
    <w:rsid w:val="00456695"/>
    <w:rsid w:val="00456845"/>
    <w:rsid w:val="004569FA"/>
    <w:rsid w:val="00456AFF"/>
    <w:rsid w:val="0045711E"/>
    <w:rsid w:val="004572EA"/>
    <w:rsid w:val="004572FF"/>
    <w:rsid w:val="00457330"/>
    <w:rsid w:val="0045738C"/>
    <w:rsid w:val="004575AC"/>
    <w:rsid w:val="0045762B"/>
    <w:rsid w:val="004577CF"/>
    <w:rsid w:val="00457A31"/>
    <w:rsid w:val="00457D35"/>
    <w:rsid w:val="00457F09"/>
    <w:rsid w:val="004605A8"/>
    <w:rsid w:val="00461472"/>
    <w:rsid w:val="00461982"/>
    <w:rsid w:val="00461DAF"/>
    <w:rsid w:val="00461DD6"/>
    <w:rsid w:val="00461F64"/>
    <w:rsid w:val="00461F81"/>
    <w:rsid w:val="00461FB2"/>
    <w:rsid w:val="0046206E"/>
    <w:rsid w:val="00462C14"/>
    <w:rsid w:val="00462C18"/>
    <w:rsid w:val="00462D6C"/>
    <w:rsid w:val="00462FE6"/>
    <w:rsid w:val="0046306F"/>
    <w:rsid w:val="00463737"/>
    <w:rsid w:val="00463CEC"/>
    <w:rsid w:val="00463DB8"/>
    <w:rsid w:val="00464223"/>
    <w:rsid w:val="00464B1D"/>
    <w:rsid w:val="00465C7B"/>
    <w:rsid w:val="00466270"/>
    <w:rsid w:val="00466366"/>
    <w:rsid w:val="0046652D"/>
    <w:rsid w:val="00466B08"/>
    <w:rsid w:val="00466B2A"/>
    <w:rsid w:val="00467765"/>
    <w:rsid w:val="00467D8E"/>
    <w:rsid w:val="00467F2E"/>
    <w:rsid w:val="00470192"/>
    <w:rsid w:val="00470282"/>
    <w:rsid w:val="0047039F"/>
    <w:rsid w:val="00470521"/>
    <w:rsid w:val="00470765"/>
    <w:rsid w:val="00470AB2"/>
    <w:rsid w:val="0047164A"/>
    <w:rsid w:val="004716F9"/>
    <w:rsid w:val="00471760"/>
    <w:rsid w:val="004719CE"/>
    <w:rsid w:val="00471FDE"/>
    <w:rsid w:val="00472234"/>
    <w:rsid w:val="00472516"/>
    <w:rsid w:val="004729AC"/>
    <w:rsid w:val="00472B0A"/>
    <w:rsid w:val="00472DD8"/>
    <w:rsid w:val="00472F24"/>
    <w:rsid w:val="0047303A"/>
    <w:rsid w:val="00473779"/>
    <w:rsid w:val="00473A47"/>
    <w:rsid w:val="004746BA"/>
    <w:rsid w:val="00474713"/>
    <w:rsid w:val="00474C69"/>
    <w:rsid w:val="00474DDF"/>
    <w:rsid w:val="00474E82"/>
    <w:rsid w:val="00475226"/>
    <w:rsid w:val="004755E2"/>
    <w:rsid w:val="0047562D"/>
    <w:rsid w:val="00475C8C"/>
    <w:rsid w:val="004768DB"/>
    <w:rsid w:val="00476B5F"/>
    <w:rsid w:val="00476F01"/>
    <w:rsid w:val="00477895"/>
    <w:rsid w:val="00477B82"/>
    <w:rsid w:val="00477D5F"/>
    <w:rsid w:val="004800E7"/>
    <w:rsid w:val="0048037E"/>
    <w:rsid w:val="00480428"/>
    <w:rsid w:val="004806AE"/>
    <w:rsid w:val="00480A7C"/>
    <w:rsid w:val="00480A90"/>
    <w:rsid w:val="00480B3B"/>
    <w:rsid w:val="00481273"/>
    <w:rsid w:val="004812E7"/>
    <w:rsid w:val="004815FD"/>
    <w:rsid w:val="00481A56"/>
    <w:rsid w:val="00481B0D"/>
    <w:rsid w:val="00481CFF"/>
    <w:rsid w:val="0048327E"/>
    <w:rsid w:val="0048334D"/>
    <w:rsid w:val="004836F2"/>
    <w:rsid w:val="00483742"/>
    <w:rsid w:val="004838CA"/>
    <w:rsid w:val="00483A5F"/>
    <w:rsid w:val="00483B57"/>
    <w:rsid w:val="00483B91"/>
    <w:rsid w:val="00483DFE"/>
    <w:rsid w:val="00483E73"/>
    <w:rsid w:val="0048406F"/>
    <w:rsid w:val="0048472E"/>
    <w:rsid w:val="004852D6"/>
    <w:rsid w:val="0048534C"/>
    <w:rsid w:val="00485536"/>
    <w:rsid w:val="004860E9"/>
    <w:rsid w:val="004860ED"/>
    <w:rsid w:val="004865E4"/>
    <w:rsid w:val="004869AA"/>
    <w:rsid w:val="00486A9F"/>
    <w:rsid w:val="00486BFF"/>
    <w:rsid w:val="0048792C"/>
    <w:rsid w:val="00487CEF"/>
    <w:rsid w:val="00487DFC"/>
    <w:rsid w:val="004906EB"/>
    <w:rsid w:val="00490A0E"/>
    <w:rsid w:val="00490B58"/>
    <w:rsid w:val="00490C10"/>
    <w:rsid w:val="00490D1D"/>
    <w:rsid w:val="00490F27"/>
    <w:rsid w:val="004913DC"/>
    <w:rsid w:val="00491A85"/>
    <w:rsid w:val="00491D5E"/>
    <w:rsid w:val="00492178"/>
    <w:rsid w:val="004926B5"/>
    <w:rsid w:val="00492D46"/>
    <w:rsid w:val="004931FF"/>
    <w:rsid w:val="00493489"/>
    <w:rsid w:val="00493986"/>
    <w:rsid w:val="004939C1"/>
    <w:rsid w:val="004939F4"/>
    <w:rsid w:val="00493DFF"/>
    <w:rsid w:val="00493FBC"/>
    <w:rsid w:val="0049455E"/>
    <w:rsid w:val="0049462A"/>
    <w:rsid w:val="00494932"/>
    <w:rsid w:val="00494C76"/>
    <w:rsid w:val="0049550A"/>
    <w:rsid w:val="00495673"/>
    <w:rsid w:val="00495D15"/>
    <w:rsid w:val="00495D25"/>
    <w:rsid w:val="00495D65"/>
    <w:rsid w:val="00495E0D"/>
    <w:rsid w:val="00496A8C"/>
    <w:rsid w:val="00496BBD"/>
    <w:rsid w:val="0049713A"/>
    <w:rsid w:val="004A0151"/>
    <w:rsid w:val="004A0737"/>
    <w:rsid w:val="004A07AA"/>
    <w:rsid w:val="004A07EC"/>
    <w:rsid w:val="004A0B1E"/>
    <w:rsid w:val="004A0D31"/>
    <w:rsid w:val="004A0D3B"/>
    <w:rsid w:val="004A0FF1"/>
    <w:rsid w:val="004A1022"/>
    <w:rsid w:val="004A10E3"/>
    <w:rsid w:val="004A12F6"/>
    <w:rsid w:val="004A1792"/>
    <w:rsid w:val="004A1BA0"/>
    <w:rsid w:val="004A20D5"/>
    <w:rsid w:val="004A24A3"/>
    <w:rsid w:val="004A2A4D"/>
    <w:rsid w:val="004A2D38"/>
    <w:rsid w:val="004A2FD5"/>
    <w:rsid w:val="004A3238"/>
    <w:rsid w:val="004A35DA"/>
    <w:rsid w:val="004A3A54"/>
    <w:rsid w:val="004A42D4"/>
    <w:rsid w:val="004A433C"/>
    <w:rsid w:val="004A4899"/>
    <w:rsid w:val="004A4BDC"/>
    <w:rsid w:val="004A4E2E"/>
    <w:rsid w:val="004A4FDE"/>
    <w:rsid w:val="004A51BC"/>
    <w:rsid w:val="004A5708"/>
    <w:rsid w:val="004A5E46"/>
    <w:rsid w:val="004A5E90"/>
    <w:rsid w:val="004A6053"/>
    <w:rsid w:val="004A6166"/>
    <w:rsid w:val="004A64A6"/>
    <w:rsid w:val="004A659F"/>
    <w:rsid w:val="004A69D5"/>
    <w:rsid w:val="004A6A9A"/>
    <w:rsid w:val="004A6E7C"/>
    <w:rsid w:val="004A74D7"/>
    <w:rsid w:val="004A75B8"/>
    <w:rsid w:val="004A7669"/>
    <w:rsid w:val="004A7BC3"/>
    <w:rsid w:val="004B045D"/>
    <w:rsid w:val="004B0524"/>
    <w:rsid w:val="004B0A1A"/>
    <w:rsid w:val="004B1035"/>
    <w:rsid w:val="004B1128"/>
    <w:rsid w:val="004B2079"/>
    <w:rsid w:val="004B208C"/>
    <w:rsid w:val="004B23AF"/>
    <w:rsid w:val="004B2431"/>
    <w:rsid w:val="004B25F6"/>
    <w:rsid w:val="004B2656"/>
    <w:rsid w:val="004B3516"/>
    <w:rsid w:val="004B3D91"/>
    <w:rsid w:val="004B3F45"/>
    <w:rsid w:val="004B4909"/>
    <w:rsid w:val="004B4A09"/>
    <w:rsid w:val="004B4F3F"/>
    <w:rsid w:val="004B5013"/>
    <w:rsid w:val="004B5057"/>
    <w:rsid w:val="004B510E"/>
    <w:rsid w:val="004B56CE"/>
    <w:rsid w:val="004B5C46"/>
    <w:rsid w:val="004B5DBE"/>
    <w:rsid w:val="004B5E19"/>
    <w:rsid w:val="004B683D"/>
    <w:rsid w:val="004B7103"/>
    <w:rsid w:val="004B715C"/>
    <w:rsid w:val="004B7433"/>
    <w:rsid w:val="004C06CF"/>
    <w:rsid w:val="004C0AAD"/>
    <w:rsid w:val="004C0C0B"/>
    <w:rsid w:val="004C1169"/>
    <w:rsid w:val="004C13FE"/>
    <w:rsid w:val="004C1602"/>
    <w:rsid w:val="004C161E"/>
    <w:rsid w:val="004C19E4"/>
    <w:rsid w:val="004C1BC0"/>
    <w:rsid w:val="004C1CDC"/>
    <w:rsid w:val="004C242E"/>
    <w:rsid w:val="004C26FD"/>
    <w:rsid w:val="004C2751"/>
    <w:rsid w:val="004C2DA3"/>
    <w:rsid w:val="004C2E56"/>
    <w:rsid w:val="004C31CF"/>
    <w:rsid w:val="004C32A3"/>
    <w:rsid w:val="004C34C5"/>
    <w:rsid w:val="004C3880"/>
    <w:rsid w:val="004C3C06"/>
    <w:rsid w:val="004C3FC3"/>
    <w:rsid w:val="004C4F75"/>
    <w:rsid w:val="004C52E5"/>
    <w:rsid w:val="004C5714"/>
    <w:rsid w:val="004C5ACF"/>
    <w:rsid w:val="004C5D6E"/>
    <w:rsid w:val="004C617D"/>
    <w:rsid w:val="004C63EB"/>
    <w:rsid w:val="004C6409"/>
    <w:rsid w:val="004C646D"/>
    <w:rsid w:val="004C6771"/>
    <w:rsid w:val="004C68F3"/>
    <w:rsid w:val="004C6B41"/>
    <w:rsid w:val="004C7455"/>
    <w:rsid w:val="004C749A"/>
    <w:rsid w:val="004C7892"/>
    <w:rsid w:val="004C7D09"/>
    <w:rsid w:val="004D03BF"/>
    <w:rsid w:val="004D0972"/>
    <w:rsid w:val="004D0BEF"/>
    <w:rsid w:val="004D1031"/>
    <w:rsid w:val="004D1833"/>
    <w:rsid w:val="004D1BF1"/>
    <w:rsid w:val="004D1C4D"/>
    <w:rsid w:val="004D1CB4"/>
    <w:rsid w:val="004D1ECD"/>
    <w:rsid w:val="004D2115"/>
    <w:rsid w:val="004D23C0"/>
    <w:rsid w:val="004D2BB8"/>
    <w:rsid w:val="004D2D51"/>
    <w:rsid w:val="004D2F3E"/>
    <w:rsid w:val="004D2F67"/>
    <w:rsid w:val="004D322A"/>
    <w:rsid w:val="004D39E3"/>
    <w:rsid w:val="004D3D51"/>
    <w:rsid w:val="004D404B"/>
    <w:rsid w:val="004D4513"/>
    <w:rsid w:val="004D4849"/>
    <w:rsid w:val="004D4ACE"/>
    <w:rsid w:val="004D4CEC"/>
    <w:rsid w:val="004D544B"/>
    <w:rsid w:val="004D58FC"/>
    <w:rsid w:val="004D684A"/>
    <w:rsid w:val="004D68B9"/>
    <w:rsid w:val="004D6A08"/>
    <w:rsid w:val="004D6AA4"/>
    <w:rsid w:val="004D6CA1"/>
    <w:rsid w:val="004D6CF9"/>
    <w:rsid w:val="004D6FCF"/>
    <w:rsid w:val="004D7C7D"/>
    <w:rsid w:val="004D7DA5"/>
    <w:rsid w:val="004E0B4B"/>
    <w:rsid w:val="004E0BD8"/>
    <w:rsid w:val="004E12F3"/>
    <w:rsid w:val="004E193B"/>
    <w:rsid w:val="004E19D7"/>
    <w:rsid w:val="004E2069"/>
    <w:rsid w:val="004E22DE"/>
    <w:rsid w:val="004E29F8"/>
    <w:rsid w:val="004E2B37"/>
    <w:rsid w:val="004E2B66"/>
    <w:rsid w:val="004E2C0F"/>
    <w:rsid w:val="004E2EA4"/>
    <w:rsid w:val="004E2EC3"/>
    <w:rsid w:val="004E302B"/>
    <w:rsid w:val="004E32E9"/>
    <w:rsid w:val="004E4081"/>
    <w:rsid w:val="004E40E2"/>
    <w:rsid w:val="004E420D"/>
    <w:rsid w:val="004E491E"/>
    <w:rsid w:val="004E4E52"/>
    <w:rsid w:val="004E5264"/>
    <w:rsid w:val="004E5326"/>
    <w:rsid w:val="004E545C"/>
    <w:rsid w:val="004E58CC"/>
    <w:rsid w:val="004E58F0"/>
    <w:rsid w:val="004E5AB9"/>
    <w:rsid w:val="004E5F65"/>
    <w:rsid w:val="004E6428"/>
    <w:rsid w:val="004E6461"/>
    <w:rsid w:val="004E6727"/>
    <w:rsid w:val="004E67F8"/>
    <w:rsid w:val="004E69B2"/>
    <w:rsid w:val="004E6AEE"/>
    <w:rsid w:val="004E709A"/>
    <w:rsid w:val="004E711F"/>
    <w:rsid w:val="004E7AE9"/>
    <w:rsid w:val="004E7BFA"/>
    <w:rsid w:val="004E7D49"/>
    <w:rsid w:val="004F029B"/>
    <w:rsid w:val="004F0699"/>
    <w:rsid w:val="004F0EB0"/>
    <w:rsid w:val="004F0ED9"/>
    <w:rsid w:val="004F0F58"/>
    <w:rsid w:val="004F15D7"/>
    <w:rsid w:val="004F1925"/>
    <w:rsid w:val="004F1D04"/>
    <w:rsid w:val="004F1E21"/>
    <w:rsid w:val="004F1F2D"/>
    <w:rsid w:val="004F24F9"/>
    <w:rsid w:val="004F2635"/>
    <w:rsid w:val="004F3D85"/>
    <w:rsid w:val="004F403D"/>
    <w:rsid w:val="004F4548"/>
    <w:rsid w:val="004F4689"/>
    <w:rsid w:val="004F47B8"/>
    <w:rsid w:val="004F5AAB"/>
    <w:rsid w:val="004F5FF0"/>
    <w:rsid w:val="004F6391"/>
    <w:rsid w:val="004F689B"/>
    <w:rsid w:val="004F6B8B"/>
    <w:rsid w:val="004F70C3"/>
    <w:rsid w:val="004F7152"/>
    <w:rsid w:val="004F7253"/>
    <w:rsid w:val="004F79B6"/>
    <w:rsid w:val="004F7F69"/>
    <w:rsid w:val="005001D8"/>
    <w:rsid w:val="00500715"/>
    <w:rsid w:val="00500774"/>
    <w:rsid w:val="005008AE"/>
    <w:rsid w:val="00500CE9"/>
    <w:rsid w:val="00500D3E"/>
    <w:rsid w:val="00501360"/>
    <w:rsid w:val="00501AB5"/>
    <w:rsid w:val="00501C86"/>
    <w:rsid w:val="00501D10"/>
    <w:rsid w:val="00501E23"/>
    <w:rsid w:val="005022B6"/>
    <w:rsid w:val="005025CB"/>
    <w:rsid w:val="0050263D"/>
    <w:rsid w:val="00502C9B"/>
    <w:rsid w:val="00502EF5"/>
    <w:rsid w:val="0050314C"/>
    <w:rsid w:val="00503C6B"/>
    <w:rsid w:val="005042C3"/>
    <w:rsid w:val="0050450A"/>
    <w:rsid w:val="0050461F"/>
    <w:rsid w:val="0050473D"/>
    <w:rsid w:val="00504E0D"/>
    <w:rsid w:val="00504E84"/>
    <w:rsid w:val="00505276"/>
    <w:rsid w:val="00505653"/>
    <w:rsid w:val="0050627F"/>
    <w:rsid w:val="00506596"/>
    <w:rsid w:val="0050667C"/>
    <w:rsid w:val="00506DEF"/>
    <w:rsid w:val="00506F22"/>
    <w:rsid w:val="00506F58"/>
    <w:rsid w:val="0050772F"/>
    <w:rsid w:val="005079F2"/>
    <w:rsid w:val="00507A47"/>
    <w:rsid w:val="00507E42"/>
    <w:rsid w:val="00507E50"/>
    <w:rsid w:val="00510309"/>
    <w:rsid w:val="00510490"/>
    <w:rsid w:val="005106E6"/>
    <w:rsid w:val="005108EF"/>
    <w:rsid w:val="0051098A"/>
    <w:rsid w:val="00510B1B"/>
    <w:rsid w:val="00510B89"/>
    <w:rsid w:val="00511084"/>
    <w:rsid w:val="005110B0"/>
    <w:rsid w:val="00511216"/>
    <w:rsid w:val="0051128C"/>
    <w:rsid w:val="005114F1"/>
    <w:rsid w:val="00511525"/>
    <w:rsid w:val="00511918"/>
    <w:rsid w:val="005119FE"/>
    <w:rsid w:val="00511BAD"/>
    <w:rsid w:val="00512011"/>
    <w:rsid w:val="005121D4"/>
    <w:rsid w:val="0051239C"/>
    <w:rsid w:val="005124EF"/>
    <w:rsid w:val="005133C6"/>
    <w:rsid w:val="00513781"/>
    <w:rsid w:val="00513BF2"/>
    <w:rsid w:val="00513C19"/>
    <w:rsid w:val="00513CF7"/>
    <w:rsid w:val="00513D75"/>
    <w:rsid w:val="00514089"/>
    <w:rsid w:val="005143FA"/>
    <w:rsid w:val="00514CCD"/>
    <w:rsid w:val="00514CD3"/>
    <w:rsid w:val="0051571C"/>
    <w:rsid w:val="005157C7"/>
    <w:rsid w:val="00515E57"/>
    <w:rsid w:val="00515FBA"/>
    <w:rsid w:val="005162FA"/>
    <w:rsid w:val="0051647E"/>
    <w:rsid w:val="005164E1"/>
    <w:rsid w:val="00516759"/>
    <w:rsid w:val="00516A98"/>
    <w:rsid w:val="00517187"/>
    <w:rsid w:val="0051743D"/>
    <w:rsid w:val="00517448"/>
    <w:rsid w:val="00517F5E"/>
    <w:rsid w:val="005200FA"/>
    <w:rsid w:val="00520123"/>
    <w:rsid w:val="0052016E"/>
    <w:rsid w:val="005201D4"/>
    <w:rsid w:val="005206B0"/>
    <w:rsid w:val="005206DF"/>
    <w:rsid w:val="00520733"/>
    <w:rsid w:val="005207D0"/>
    <w:rsid w:val="00521391"/>
    <w:rsid w:val="005216F3"/>
    <w:rsid w:val="00521998"/>
    <w:rsid w:val="005221F2"/>
    <w:rsid w:val="0052224E"/>
    <w:rsid w:val="005223BD"/>
    <w:rsid w:val="005226CF"/>
    <w:rsid w:val="0052287F"/>
    <w:rsid w:val="00522A62"/>
    <w:rsid w:val="00522C17"/>
    <w:rsid w:val="005236FC"/>
    <w:rsid w:val="00523763"/>
    <w:rsid w:val="005237C4"/>
    <w:rsid w:val="00523CA6"/>
    <w:rsid w:val="00523F53"/>
    <w:rsid w:val="0052436B"/>
    <w:rsid w:val="005244FB"/>
    <w:rsid w:val="005249E3"/>
    <w:rsid w:val="00524B39"/>
    <w:rsid w:val="00525630"/>
    <w:rsid w:val="0052597C"/>
    <w:rsid w:val="00525B43"/>
    <w:rsid w:val="00525D18"/>
    <w:rsid w:val="00525FFD"/>
    <w:rsid w:val="00526742"/>
    <w:rsid w:val="005269E1"/>
    <w:rsid w:val="00527438"/>
    <w:rsid w:val="0052779A"/>
    <w:rsid w:val="005278BB"/>
    <w:rsid w:val="00527CD3"/>
    <w:rsid w:val="00527E07"/>
    <w:rsid w:val="00530361"/>
    <w:rsid w:val="00530ACA"/>
    <w:rsid w:val="005311CD"/>
    <w:rsid w:val="0053154B"/>
    <w:rsid w:val="0053187F"/>
    <w:rsid w:val="00531BEB"/>
    <w:rsid w:val="005324E3"/>
    <w:rsid w:val="0053256F"/>
    <w:rsid w:val="005327EC"/>
    <w:rsid w:val="00532812"/>
    <w:rsid w:val="00532948"/>
    <w:rsid w:val="00532D3C"/>
    <w:rsid w:val="0053303D"/>
    <w:rsid w:val="0053348D"/>
    <w:rsid w:val="005338B0"/>
    <w:rsid w:val="00533966"/>
    <w:rsid w:val="00534129"/>
    <w:rsid w:val="0053421F"/>
    <w:rsid w:val="00534680"/>
    <w:rsid w:val="00534AD2"/>
    <w:rsid w:val="00534C1A"/>
    <w:rsid w:val="005359A5"/>
    <w:rsid w:val="00535BFA"/>
    <w:rsid w:val="00535F51"/>
    <w:rsid w:val="00536470"/>
    <w:rsid w:val="00536610"/>
    <w:rsid w:val="00536B6D"/>
    <w:rsid w:val="00537307"/>
    <w:rsid w:val="0053742B"/>
    <w:rsid w:val="0053797F"/>
    <w:rsid w:val="00537A8A"/>
    <w:rsid w:val="00537B66"/>
    <w:rsid w:val="00537CF3"/>
    <w:rsid w:val="00537EFD"/>
    <w:rsid w:val="00537F43"/>
    <w:rsid w:val="0054034D"/>
    <w:rsid w:val="00540445"/>
    <w:rsid w:val="0054083C"/>
    <w:rsid w:val="005414C7"/>
    <w:rsid w:val="0054161B"/>
    <w:rsid w:val="00541DBB"/>
    <w:rsid w:val="00541E12"/>
    <w:rsid w:val="00541F2C"/>
    <w:rsid w:val="00542157"/>
    <w:rsid w:val="005428ED"/>
    <w:rsid w:val="0054339C"/>
    <w:rsid w:val="00543520"/>
    <w:rsid w:val="00543C05"/>
    <w:rsid w:val="00544412"/>
    <w:rsid w:val="00544633"/>
    <w:rsid w:val="005446CC"/>
    <w:rsid w:val="00544DD7"/>
    <w:rsid w:val="00545060"/>
    <w:rsid w:val="00545940"/>
    <w:rsid w:val="00545A7F"/>
    <w:rsid w:val="00545E3A"/>
    <w:rsid w:val="00545F89"/>
    <w:rsid w:val="0054633C"/>
    <w:rsid w:val="00546544"/>
    <w:rsid w:val="00546A82"/>
    <w:rsid w:val="00546AEC"/>
    <w:rsid w:val="00546D70"/>
    <w:rsid w:val="005472DB"/>
    <w:rsid w:val="0054735B"/>
    <w:rsid w:val="0054740B"/>
    <w:rsid w:val="00547500"/>
    <w:rsid w:val="005477BF"/>
    <w:rsid w:val="00547BDB"/>
    <w:rsid w:val="00547DD6"/>
    <w:rsid w:val="005500FD"/>
    <w:rsid w:val="0055041F"/>
    <w:rsid w:val="00550459"/>
    <w:rsid w:val="005504B9"/>
    <w:rsid w:val="00550835"/>
    <w:rsid w:val="00550A03"/>
    <w:rsid w:val="00550E08"/>
    <w:rsid w:val="00550E35"/>
    <w:rsid w:val="00550EF3"/>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67E"/>
    <w:rsid w:val="0055484E"/>
    <w:rsid w:val="00554D4E"/>
    <w:rsid w:val="00554D54"/>
    <w:rsid w:val="00554EC5"/>
    <w:rsid w:val="0055544E"/>
    <w:rsid w:val="005556F4"/>
    <w:rsid w:val="005558AD"/>
    <w:rsid w:val="00555B3B"/>
    <w:rsid w:val="005564D6"/>
    <w:rsid w:val="00556958"/>
    <w:rsid w:val="00556AC1"/>
    <w:rsid w:val="00556B86"/>
    <w:rsid w:val="00556EA9"/>
    <w:rsid w:val="00556F0E"/>
    <w:rsid w:val="005579B0"/>
    <w:rsid w:val="005602DF"/>
    <w:rsid w:val="0056044F"/>
    <w:rsid w:val="0056098A"/>
    <w:rsid w:val="00560993"/>
    <w:rsid w:val="00560C4A"/>
    <w:rsid w:val="00560F18"/>
    <w:rsid w:val="00561133"/>
    <w:rsid w:val="00561241"/>
    <w:rsid w:val="00561491"/>
    <w:rsid w:val="0056157B"/>
    <w:rsid w:val="005615FE"/>
    <w:rsid w:val="00561661"/>
    <w:rsid w:val="0056189A"/>
    <w:rsid w:val="005626CB"/>
    <w:rsid w:val="00562DBD"/>
    <w:rsid w:val="00562EA4"/>
    <w:rsid w:val="00563109"/>
    <w:rsid w:val="005632E6"/>
    <w:rsid w:val="005639AD"/>
    <w:rsid w:val="00563BFC"/>
    <w:rsid w:val="00563F30"/>
    <w:rsid w:val="005641B3"/>
    <w:rsid w:val="00564497"/>
    <w:rsid w:val="00564AAB"/>
    <w:rsid w:val="00564D70"/>
    <w:rsid w:val="00564FAC"/>
    <w:rsid w:val="00564FAD"/>
    <w:rsid w:val="005650AA"/>
    <w:rsid w:val="0056549F"/>
    <w:rsid w:val="005655D6"/>
    <w:rsid w:val="005658C3"/>
    <w:rsid w:val="00565B23"/>
    <w:rsid w:val="0056603C"/>
    <w:rsid w:val="005662AA"/>
    <w:rsid w:val="005667FC"/>
    <w:rsid w:val="0056693C"/>
    <w:rsid w:val="00566D6B"/>
    <w:rsid w:val="00567096"/>
    <w:rsid w:val="005671D9"/>
    <w:rsid w:val="0056798E"/>
    <w:rsid w:val="00567A1E"/>
    <w:rsid w:val="00567D0E"/>
    <w:rsid w:val="00570001"/>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D0"/>
    <w:rsid w:val="00572E5B"/>
    <w:rsid w:val="0057340E"/>
    <w:rsid w:val="0057344B"/>
    <w:rsid w:val="00573EBE"/>
    <w:rsid w:val="005748C5"/>
    <w:rsid w:val="00574A8C"/>
    <w:rsid w:val="00574CD7"/>
    <w:rsid w:val="0057534A"/>
    <w:rsid w:val="005767F4"/>
    <w:rsid w:val="005768A2"/>
    <w:rsid w:val="0057694D"/>
    <w:rsid w:val="00576B23"/>
    <w:rsid w:val="00576B33"/>
    <w:rsid w:val="00576D0A"/>
    <w:rsid w:val="0057703D"/>
    <w:rsid w:val="0057703F"/>
    <w:rsid w:val="005771A2"/>
    <w:rsid w:val="0057728C"/>
    <w:rsid w:val="00577785"/>
    <w:rsid w:val="00577BAD"/>
    <w:rsid w:val="00577F44"/>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13"/>
    <w:rsid w:val="0058208F"/>
    <w:rsid w:val="0058212A"/>
    <w:rsid w:val="00582142"/>
    <w:rsid w:val="005824F6"/>
    <w:rsid w:val="005825F5"/>
    <w:rsid w:val="00582C22"/>
    <w:rsid w:val="00582CAD"/>
    <w:rsid w:val="00582E27"/>
    <w:rsid w:val="005835DA"/>
    <w:rsid w:val="00583924"/>
    <w:rsid w:val="00583ADB"/>
    <w:rsid w:val="00583E29"/>
    <w:rsid w:val="0058405D"/>
    <w:rsid w:val="00584131"/>
    <w:rsid w:val="005843E4"/>
    <w:rsid w:val="005845F5"/>
    <w:rsid w:val="0058470B"/>
    <w:rsid w:val="00584975"/>
    <w:rsid w:val="00584AD9"/>
    <w:rsid w:val="00584DDB"/>
    <w:rsid w:val="00585286"/>
    <w:rsid w:val="00585513"/>
    <w:rsid w:val="00585D46"/>
    <w:rsid w:val="00585E1C"/>
    <w:rsid w:val="005861D4"/>
    <w:rsid w:val="005863B5"/>
    <w:rsid w:val="00586416"/>
    <w:rsid w:val="00586A8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796"/>
    <w:rsid w:val="005920DE"/>
    <w:rsid w:val="005921EE"/>
    <w:rsid w:val="005922F6"/>
    <w:rsid w:val="00592372"/>
    <w:rsid w:val="00592534"/>
    <w:rsid w:val="005927F2"/>
    <w:rsid w:val="00592C07"/>
    <w:rsid w:val="00593C41"/>
    <w:rsid w:val="00593F8D"/>
    <w:rsid w:val="0059479C"/>
    <w:rsid w:val="0059480F"/>
    <w:rsid w:val="00594C51"/>
    <w:rsid w:val="00595955"/>
    <w:rsid w:val="00595A12"/>
    <w:rsid w:val="00595B6B"/>
    <w:rsid w:val="00595C59"/>
    <w:rsid w:val="0059622C"/>
    <w:rsid w:val="0059636D"/>
    <w:rsid w:val="00596729"/>
    <w:rsid w:val="00596B25"/>
    <w:rsid w:val="00596E0E"/>
    <w:rsid w:val="00596E93"/>
    <w:rsid w:val="00597174"/>
    <w:rsid w:val="0059741C"/>
    <w:rsid w:val="00597473"/>
    <w:rsid w:val="005974D7"/>
    <w:rsid w:val="00597523"/>
    <w:rsid w:val="00597A6B"/>
    <w:rsid w:val="00597A8F"/>
    <w:rsid w:val="00597ACB"/>
    <w:rsid w:val="00597DE2"/>
    <w:rsid w:val="00597F8F"/>
    <w:rsid w:val="005A02DB"/>
    <w:rsid w:val="005A0323"/>
    <w:rsid w:val="005A0380"/>
    <w:rsid w:val="005A06AB"/>
    <w:rsid w:val="005A0975"/>
    <w:rsid w:val="005A0E44"/>
    <w:rsid w:val="005A0EBE"/>
    <w:rsid w:val="005A1510"/>
    <w:rsid w:val="005A16E7"/>
    <w:rsid w:val="005A18C2"/>
    <w:rsid w:val="005A1930"/>
    <w:rsid w:val="005A22CE"/>
    <w:rsid w:val="005A2357"/>
    <w:rsid w:val="005A2615"/>
    <w:rsid w:val="005A292A"/>
    <w:rsid w:val="005A2B9E"/>
    <w:rsid w:val="005A2D73"/>
    <w:rsid w:val="005A3253"/>
    <w:rsid w:val="005A3256"/>
    <w:rsid w:val="005A3A5B"/>
    <w:rsid w:val="005A3E05"/>
    <w:rsid w:val="005A4051"/>
    <w:rsid w:val="005A4244"/>
    <w:rsid w:val="005A44B6"/>
    <w:rsid w:val="005A45C1"/>
    <w:rsid w:val="005A5083"/>
    <w:rsid w:val="005A546D"/>
    <w:rsid w:val="005A5507"/>
    <w:rsid w:val="005A5552"/>
    <w:rsid w:val="005A5677"/>
    <w:rsid w:val="005A69FE"/>
    <w:rsid w:val="005A6BCF"/>
    <w:rsid w:val="005A73FB"/>
    <w:rsid w:val="005A755E"/>
    <w:rsid w:val="005A767D"/>
    <w:rsid w:val="005A7868"/>
    <w:rsid w:val="005A7921"/>
    <w:rsid w:val="005B01DA"/>
    <w:rsid w:val="005B0ABF"/>
    <w:rsid w:val="005B100D"/>
    <w:rsid w:val="005B150E"/>
    <w:rsid w:val="005B179F"/>
    <w:rsid w:val="005B20CE"/>
    <w:rsid w:val="005B2305"/>
    <w:rsid w:val="005B2440"/>
    <w:rsid w:val="005B24AD"/>
    <w:rsid w:val="005B26D2"/>
    <w:rsid w:val="005B2812"/>
    <w:rsid w:val="005B2B1B"/>
    <w:rsid w:val="005B2F87"/>
    <w:rsid w:val="005B32A6"/>
    <w:rsid w:val="005B3C7D"/>
    <w:rsid w:val="005B440D"/>
    <w:rsid w:val="005B4916"/>
    <w:rsid w:val="005B4AFB"/>
    <w:rsid w:val="005B4D5E"/>
    <w:rsid w:val="005B4DDE"/>
    <w:rsid w:val="005B4F84"/>
    <w:rsid w:val="005B518B"/>
    <w:rsid w:val="005B5799"/>
    <w:rsid w:val="005B57F1"/>
    <w:rsid w:val="005B5813"/>
    <w:rsid w:val="005B62BF"/>
    <w:rsid w:val="005B6318"/>
    <w:rsid w:val="005B692E"/>
    <w:rsid w:val="005B70DC"/>
    <w:rsid w:val="005B7498"/>
    <w:rsid w:val="005B753A"/>
    <w:rsid w:val="005C070C"/>
    <w:rsid w:val="005C0973"/>
    <w:rsid w:val="005C14CD"/>
    <w:rsid w:val="005C1816"/>
    <w:rsid w:val="005C19D6"/>
    <w:rsid w:val="005C1B75"/>
    <w:rsid w:val="005C231A"/>
    <w:rsid w:val="005C2393"/>
    <w:rsid w:val="005C2443"/>
    <w:rsid w:val="005C2F1C"/>
    <w:rsid w:val="005C2FA3"/>
    <w:rsid w:val="005C314C"/>
    <w:rsid w:val="005C329B"/>
    <w:rsid w:val="005C335A"/>
    <w:rsid w:val="005C37A9"/>
    <w:rsid w:val="005C3CAB"/>
    <w:rsid w:val="005C3E24"/>
    <w:rsid w:val="005C3E94"/>
    <w:rsid w:val="005C4414"/>
    <w:rsid w:val="005C4645"/>
    <w:rsid w:val="005C47B9"/>
    <w:rsid w:val="005C4BA8"/>
    <w:rsid w:val="005C4DB5"/>
    <w:rsid w:val="005C4E6E"/>
    <w:rsid w:val="005C5012"/>
    <w:rsid w:val="005C5B78"/>
    <w:rsid w:val="005C5C69"/>
    <w:rsid w:val="005C68D7"/>
    <w:rsid w:val="005C6ACA"/>
    <w:rsid w:val="005C73B3"/>
    <w:rsid w:val="005C7681"/>
    <w:rsid w:val="005C7A5B"/>
    <w:rsid w:val="005D0272"/>
    <w:rsid w:val="005D0347"/>
    <w:rsid w:val="005D041F"/>
    <w:rsid w:val="005D056B"/>
    <w:rsid w:val="005D08A0"/>
    <w:rsid w:val="005D0D0D"/>
    <w:rsid w:val="005D0E84"/>
    <w:rsid w:val="005D1054"/>
    <w:rsid w:val="005D1632"/>
    <w:rsid w:val="005D17B1"/>
    <w:rsid w:val="005D1805"/>
    <w:rsid w:val="005D1A30"/>
    <w:rsid w:val="005D1ACB"/>
    <w:rsid w:val="005D1B7A"/>
    <w:rsid w:val="005D1CFD"/>
    <w:rsid w:val="005D2501"/>
    <w:rsid w:val="005D2718"/>
    <w:rsid w:val="005D2DD9"/>
    <w:rsid w:val="005D310E"/>
    <w:rsid w:val="005D33BB"/>
    <w:rsid w:val="005D3507"/>
    <w:rsid w:val="005D3AB1"/>
    <w:rsid w:val="005D3F22"/>
    <w:rsid w:val="005D4400"/>
    <w:rsid w:val="005D47BF"/>
    <w:rsid w:val="005D4B2E"/>
    <w:rsid w:val="005D4CF7"/>
    <w:rsid w:val="005D4D53"/>
    <w:rsid w:val="005D4DB5"/>
    <w:rsid w:val="005D513F"/>
    <w:rsid w:val="005D520E"/>
    <w:rsid w:val="005D55AC"/>
    <w:rsid w:val="005D5EAC"/>
    <w:rsid w:val="005D6077"/>
    <w:rsid w:val="005D6557"/>
    <w:rsid w:val="005D65B3"/>
    <w:rsid w:val="005D66A6"/>
    <w:rsid w:val="005D6876"/>
    <w:rsid w:val="005D6A85"/>
    <w:rsid w:val="005D6C12"/>
    <w:rsid w:val="005D794B"/>
    <w:rsid w:val="005D7BAA"/>
    <w:rsid w:val="005E06B2"/>
    <w:rsid w:val="005E0887"/>
    <w:rsid w:val="005E1291"/>
    <w:rsid w:val="005E1864"/>
    <w:rsid w:val="005E1C1F"/>
    <w:rsid w:val="005E23CB"/>
    <w:rsid w:val="005E26D1"/>
    <w:rsid w:val="005E2AB1"/>
    <w:rsid w:val="005E2EFF"/>
    <w:rsid w:val="005E3067"/>
    <w:rsid w:val="005E30A0"/>
    <w:rsid w:val="005E340C"/>
    <w:rsid w:val="005E36D6"/>
    <w:rsid w:val="005E4461"/>
    <w:rsid w:val="005E4669"/>
    <w:rsid w:val="005E501C"/>
    <w:rsid w:val="005E509A"/>
    <w:rsid w:val="005E52AC"/>
    <w:rsid w:val="005E553C"/>
    <w:rsid w:val="005E5805"/>
    <w:rsid w:val="005E584A"/>
    <w:rsid w:val="005E600A"/>
    <w:rsid w:val="005E62DA"/>
    <w:rsid w:val="005E63BE"/>
    <w:rsid w:val="005E65B6"/>
    <w:rsid w:val="005E6663"/>
    <w:rsid w:val="005E6795"/>
    <w:rsid w:val="005E70E1"/>
    <w:rsid w:val="005E73A9"/>
    <w:rsid w:val="005E77F6"/>
    <w:rsid w:val="005F0549"/>
    <w:rsid w:val="005F0617"/>
    <w:rsid w:val="005F106E"/>
    <w:rsid w:val="005F122A"/>
    <w:rsid w:val="005F1392"/>
    <w:rsid w:val="005F17A3"/>
    <w:rsid w:val="005F17C9"/>
    <w:rsid w:val="005F1E30"/>
    <w:rsid w:val="005F1EE0"/>
    <w:rsid w:val="005F1F72"/>
    <w:rsid w:val="005F236C"/>
    <w:rsid w:val="005F24FC"/>
    <w:rsid w:val="005F2946"/>
    <w:rsid w:val="005F2C53"/>
    <w:rsid w:val="005F2D00"/>
    <w:rsid w:val="005F2ED0"/>
    <w:rsid w:val="005F311F"/>
    <w:rsid w:val="005F3F24"/>
    <w:rsid w:val="005F415C"/>
    <w:rsid w:val="005F4525"/>
    <w:rsid w:val="005F4762"/>
    <w:rsid w:val="005F4B0F"/>
    <w:rsid w:val="005F51F7"/>
    <w:rsid w:val="005F51FF"/>
    <w:rsid w:val="005F5E1D"/>
    <w:rsid w:val="005F5FB3"/>
    <w:rsid w:val="005F62F3"/>
    <w:rsid w:val="005F6669"/>
    <w:rsid w:val="005F6764"/>
    <w:rsid w:val="005F6969"/>
    <w:rsid w:val="005F69A1"/>
    <w:rsid w:val="005F6DCE"/>
    <w:rsid w:val="005F70DA"/>
    <w:rsid w:val="005F723F"/>
    <w:rsid w:val="005F7888"/>
    <w:rsid w:val="005F7BDD"/>
    <w:rsid w:val="005F7D72"/>
    <w:rsid w:val="005F7FA0"/>
    <w:rsid w:val="0060038F"/>
    <w:rsid w:val="00600398"/>
    <w:rsid w:val="0060084E"/>
    <w:rsid w:val="00600C30"/>
    <w:rsid w:val="00601ABE"/>
    <w:rsid w:val="00602186"/>
    <w:rsid w:val="00603793"/>
    <w:rsid w:val="006038CA"/>
    <w:rsid w:val="00603B32"/>
    <w:rsid w:val="00603D23"/>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129"/>
    <w:rsid w:val="00607174"/>
    <w:rsid w:val="00607303"/>
    <w:rsid w:val="00607AA4"/>
    <w:rsid w:val="00607ABF"/>
    <w:rsid w:val="00607CF6"/>
    <w:rsid w:val="00607F10"/>
    <w:rsid w:val="00610938"/>
    <w:rsid w:val="00610998"/>
    <w:rsid w:val="00610A14"/>
    <w:rsid w:val="00610E5B"/>
    <w:rsid w:val="00611061"/>
    <w:rsid w:val="00611328"/>
    <w:rsid w:val="00611BC5"/>
    <w:rsid w:val="00611C98"/>
    <w:rsid w:val="006120B9"/>
    <w:rsid w:val="00612685"/>
    <w:rsid w:val="0061273A"/>
    <w:rsid w:val="00613478"/>
    <w:rsid w:val="00613C5A"/>
    <w:rsid w:val="00613E5E"/>
    <w:rsid w:val="00613F2A"/>
    <w:rsid w:val="006147D9"/>
    <w:rsid w:val="00614DD2"/>
    <w:rsid w:val="00614DEB"/>
    <w:rsid w:val="006151CB"/>
    <w:rsid w:val="00615380"/>
    <w:rsid w:val="00615575"/>
    <w:rsid w:val="0061558F"/>
    <w:rsid w:val="00615602"/>
    <w:rsid w:val="00616287"/>
    <w:rsid w:val="00616A95"/>
    <w:rsid w:val="00616E88"/>
    <w:rsid w:val="006170B0"/>
    <w:rsid w:val="006171F1"/>
    <w:rsid w:val="0061738A"/>
    <w:rsid w:val="00617449"/>
    <w:rsid w:val="0061747A"/>
    <w:rsid w:val="00617722"/>
    <w:rsid w:val="006177B7"/>
    <w:rsid w:val="0061783C"/>
    <w:rsid w:val="00617C53"/>
    <w:rsid w:val="006203F5"/>
    <w:rsid w:val="00620656"/>
    <w:rsid w:val="00620B48"/>
    <w:rsid w:val="0062107C"/>
    <w:rsid w:val="006212CF"/>
    <w:rsid w:val="0062142D"/>
    <w:rsid w:val="00621796"/>
    <w:rsid w:val="00621B3E"/>
    <w:rsid w:val="0062243A"/>
    <w:rsid w:val="0062249E"/>
    <w:rsid w:val="006229B7"/>
    <w:rsid w:val="00622BC2"/>
    <w:rsid w:val="00622BE4"/>
    <w:rsid w:val="00622C09"/>
    <w:rsid w:val="00622E3C"/>
    <w:rsid w:val="00622F1D"/>
    <w:rsid w:val="00623551"/>
    <w:rsid w:val="0062363A"/>
    <w:rsid w:val="0062393D"/>
    <w:rsid w:val="00623A4E"/>
    <w:rsid w:val="0062404E"/>
    <w:rsid w:val="00624279"/>
    <w:rsid w:val="00624298"/>
    <w:rsid w:val="006246F1"/>
    <w:rsid w:val="00624F1B"/>
    <w:rsid w:val="00624F22"/>
    <w:rsid w:val="00624FD6"/>
    <w:rsid w:val="00625185"/>
    <w:rsid w:val="00625437"/>
    <w:rsid w:val="00625749"/>
    <w:rsid w:val="00625A3A"/>
    <w:rsid w:val="00625F24"/>
    <w:rsid w:val="00625FBC"/>
    <w:rsid w:val="00626041"/>
    <w:rsid w:val="006261D3"/>
    <w:rsid w:val="006264D6"/>
    <w:rsid w:val="00626993"/>
    <w:rsid w:val="00627158"/>
    <w:rsid w:val="00627406"/>
    <w:rsid w:val="006274E1"/>
    <w:rsid w:val="006277E7"/>
    <w:rsid w:val="00627929"/>
    <w:rsid w:val="00627A07"/>
    <w:rsid w:val="00627CE8"/>
    <w:rsid w:val="006303D8"/>
    <w:rsid w:val="0063069E"/>
    <w:rsid w:val="006307CA"/>
    <w:rsid w:val="00630822"/>
    <w:rsid w:val="00630B88"/>
    <w:rsid w:val="00630DFA"/>
    <w:rsid w:val="00630EB9"/>
    <w:rsid w:val="00630F29"/>
    <w:rsid w:val="00631324"/>
    <w:rsid w:val="006316A6"/>
    <w:rsid w:val="00631C3A"/>
    <w:rsid w:val="006336E9"/>
    <w:rsid w:val="00633E60"/>
    <w:rsid w:val="00633FF9"/>
    <w:rsid w:val="006345EA"/>
    <w:rsid w:val="00634DBE"/>
    <w:rsid w:val="00635EE5"/>
    <w:rsid w:val="00636582"/>
    <w:rsid w:val="006369CB"/>
    <w:rsid w:val="00636BB4"/>
    <w:rsid w:val="00636F3E"/>
    <w:rsid w:val="00637526"/>
    <w:rsid w:val="0063798D"/>
    <w:rsid w:val="006400B7"/>
    <w:rsid w:val="0064010F"/>
    <w:rsid w:val="006402F4"/>
    <w:rsid w:val="00640F1F"/>
    <w:rsid w:val="00641859"/>
    <w:rsid w:val="00641905"/>
    <w:rsid w:val="006419F8"/>
    <w:rsid w:val="00641BDF"/>
    <w:rsid w:val="00641E1D"/>
    <w:rsid w:val="006420AB"/>
    <w:rsid w:val="00642230"/>
    <w:rsid w:val="006424BA"/>
    <w:rsid w:val="00642559"/>
    <w:rsid w:val="006428B1"/>
    <w:rsid w:val="00642A2A"/>
    <w:rsid w:val="00643296"/>
    <w:rsid w:val="0064346C"/>
    <w:rsid w:val="00643F50"/>
    <w:rsid w:val="00643FD7"/>
    <w:rsid w:val="0064400F"/>
    <w:rsid w:val="0064447E"/>
    <w:rsid w:val="0064529B"/>
    <w:rsid w:val="006452F7"/>
    <w:rsid w:val="006453A8"/>
    <w:rsid w:val="00645404"/>
    <w:rsid w:val="00645648"/>
    <w:rsid w:val="00645E30"/>
    <w:rsid w:val="00645F69"/>
    <w:rsid w:val="00645FD1"/>
    <w:rsid w:val="006461BA"/>
    <w:rsid w:val="00646259"/>
    <w:rsid w:val="006462A0"/>
    <w:rsid w:val="006464DB"/>
    <w:rsid w:val="006472CC"/>
    <w:rsid w:val="00647348"/>
    <w:rsid w:val="00647621"/>
    <w:rsid w:val="006479E4"/>
    <w:rsid w:val="00647C56"/>
    <w:rsid w:val="0065019D"/>
    <w:rsid w:val="00650302"/>
    <w:rsid w:val="0065046D"/>
    <w:rsid w:val="006504C0"/>
    <w:rsid w:val="00650520"/>
    <w:rsid w:val="006509F5"/>
    <w:rsid w:val="00650CAC"/>
    <w:rsid w:val="006515A3"/>
    <w:rsid w:val="00651641"/>
    <w:rsid w:val="00651896"/>
    <w:rsid w:val="006518D4"/>
    <w:rsid w:val="006527C9"/>
    <w:rsid w:val="00652D67"/>
    <w:rsid w:val="00652E88"/>
    <w:rsid w:val="00652F7A"/>
    <w:rsid w:val="00653278"/>
    <w:rsid w:val="006535D5"/>
    <w:rsid w:val="006537CF"/>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6FD"/>
    <w:rsid w:val="00656C87"/>
    <w:rsid w:val="00657BE2"/>
    <w:rsid w:val="006603B1"/>
    <w:rsid w:val="0066058C"/>
    <w:rsid w:val="00660762"/>
    <w:rsid w:val="00661344"/>
    <w:rsid w:val="006615F2"/>
    <w:rsid w:val="00661983"/>
    <w:rsid w:val="00661DE0"/>
    <w:rsid w:val="00661DEE"/>
    <w:rsid w:val="00661E09"/>
    <w:rsid w:val="00661FD0"/>
    <w:rsid w:val="006621BC"/>
    <w:rsid w:val="00662461"/>
    <w:rsid w:val="0066256B"/>
    <w:rsid w:val="006626CB"/>
    <w:rsid w:val="00663343"/>
    <w:rsid w:val="00663806"/>
    <w:rsid w:val="0066396B"/>
    <w:rsid w:val="00663F55"/>
    <w:rsid w:val="00663F85"/>
    <w:rsid w:val="00663FD5"/>
    <w:rsid w:val="0066412A"/>
    <w:rsid w:val="00664A5C"/>
    <w:rsid w:val="00664DA2"/>
    <w:rsid w:val="006651BC"/>
    <w:rsid w:val="006652AC"/>
    <w:rsid w:val="0066560B"/>
    <w:rsid w:val="00665A29"/>
    <w:rsid w:val="00665C70"/>
    <w:rsid w:val="00666078"/>
    <w:rsid w:val="0066608F"/>
    <w:rsid w:val="00666502"/>
    <w:rsid w:val="00666671"/>
    <w:rsid w:val="00666FA9"/>
    <w:rsid w:val="00667210"/>
    <w:rsid w:val="006677E8"/>
    <w:rsid w:val="00667820"/>
    <w:rsid w:val="00667AB2"/>
    <w:rsid w:val="00670107"/>
    <w:rsid w:val="00670269"/>
    <w:rsid w:val="006704FC"/>
    <w:rsid w:val="0067090B"/>
    <w:rsid w:val="00670A54"/>
    <w:rsid w:val="00670D50"/>
    <w:rsid w:val="00670E50"/>
    <w:rsid w:val="00671064"/>
    <w:rsid w:val="006711AA"/>
    <w:rsid w:val="0067152D"/>
    <w:rsid w:val="0067184B"/>
    <w:rsid w:val="0067189E"/>
    <w:rsid w:val="006718FB"/>
    <w:rsid w:val="00671AD9"/>
    <w:rsid w:val="0067247A"/>
    <w:rsid w:val="00672DE0"/>
    <w:rsid w:val="00673544"/>
    <w:rsid w:val="00673950"/>
    <w:rsid w:val="0067411E"/>
    <w:rsid w:val="0067423A"/>
    <w:rsid w:val="00674CBB"/>
    <w:rsid w:val="0067503D"/>
    <w:rsid w:val="006750C9"/>
    <w:rsid w:val="00675E82"/>
    <w:rsid w:val="00676100"/>
    <w:rsid w:val="006763EA"/>
    <w:rsid w:val="0067652C"/>
    <w:rsid w:val="0067691B"/>
    <w:rsid w:val="00676EEA"/>
    <w:rsid w:val="0067706C"/>
    <w:rsid w:val="0067707E"/>
    <w:rsid w:val="00677143"/>
    <w:rsid w:val="006771C8"/>
    <w:rsid w:val="006773C3"/>
    <w:rsid w:val="0067779E"/>
    <w:rsid w:val="00677C36"/>
    <w:rsid w:val="006800EE"/>
    <w:rsid w:val="006804EF"/>
    <w:rsid w:val="00680EBE"/>
    <w:rsid w:val="0068138D"/>
    <w:rsid w:val="006817F1"/>
    <w:rsid w:val="00682289"/>
    <w:rsid w:val="006827A0"/>
    <w:rsid w:val="006828EF"/>
    <w:rsid w:val="00682960"/>
    <w:rsid w:val="00684253"/>
    <w:rsid w:val="006843C9"/>
    <w:rsid w:val="006849D4"/>
    <w:rsid w:val="00684DE6"/>
    <w:rsid w:val="00685574"/>
    <w:rsid w:val="006857F5"/>
    <w:rsid w:val="00686397"/>
    <w:rsid w:val="006863F8"/>
    <w:rsid w:val="00686AEB"/>
    <w:rsid w:val="006872D6"/>
    <w:rsid w:val="00687723"/>
    <w:rsid w:val="0068775B"/>
    <w:rsid w:val="00687AB1"/>
    <w:rsid w:val="00687EF4"/>
    <w:rsid w:val="0069000D"/>
    <w:rsid w:val="00690579"/>
    <w:rsid w:val="00690588"/>
    <w:rsid w:val="00690626"/>
    <w:rsid w:val="00691287"/>
    <w:rsid w:val="006919A7"/>
    <w:rsid w:val="00692390"/>
    <w:rsid w:val="006928CF"/>
    <w:rsid w:val="006929D6"/>
    <w:rsid w:val="00692B88"/>
    <w:rsid w:val="00692C38"/>
    <w:rsid w:val="00692DC9"/>
    <w:rsid w:val="00692DEB"/>
    <w:rsid w:val="00692E4A"/>
    <w:rsid w:val="00692F45"/>
    <w:rsid w:val="00693472"/>
    <w:rsid w:val="00693793"/>
    <w:rsid w:val="00693E3C"/>
    <w:rsid w:val="006940CD"/>
    <w:rsid w:val="00694211"/>
    <w:rsid w:val="00694516"/>
    <w:rsid w:val="006946D7"/>
    <w:rsid w:val="006947E9"/>
    <w:rsid w:val="0069480C"/>
    <w:rsid w:val="00694D07"/>
    <w:rsid w:val="0069543F"/>
    <w:rsid w:val="00695480"/>
    <w:rsid w:val="006954BB"/>
    <w:rsid w:val="006954D8"/>
    <w:rsid w:val="00695623"/>
    <w:rsid w:val="006959A2"/>
    <w:rsid w:val="00695E83"/>
    <w:rsid w:val="006961B0"/>
    <w:rsid w:val="006964D6"/>
    <w:rsid w:val="00696C3B"/>
    <w:rsid w:val="00696FB4"/>
    <w:rsid w:val="00696FCB"/>
    <w:rsid w:val="0069723B"/>
    <w:rsid w:val="006978CF"/>
    <w:rsid w:val="006979EF"/>
    <w:rsid w:val="006A057F"/>
    <w:rsid w:val="006A0B82"/>
    <w:rsid w:val="006A0FCC"/>
    <w:rsid w:val="006A1054"/>
    <w:rsid w:val="006A148F"/>
    <w:rsid w:val="006A15AC"/>
    <w:rsid w:val="006A16E9"/>
    <w:rsid w:val="006A183A"/>
    <w:rsid w:val="006A1848"/>
    <w:rsid w:val="006A1868"/>
    <w:rsid w:val="006A1C80"/>
    <w:rsid w:val="006A230C"/>
    <w:rsid w:val="006A2A69"/>
    <w:rsid w:val="006A33EB"/>
    <w:rsid w:val="006A48F0"/>
    <w:rsid w:val="006A4E4E"/>
    <w:rsid w:val="006A4ED2"/>
    <w:rsid w:val="006A53D3"/>
    <w:rsid w:val="006A5A99"/>
    <w:rsid w:val="006A5C1F"/>
    <w:rsid w:val="006A62BE"/>
    <w:rsid w:val="006A6E57"/>
    <w:rsid w:val="006A7126"/>
    <w:rsid w:val="006A747F"/>
    <w:rsid w:val="006A7A90"/>
    <w:rsid w:val="006A7E24"/>
    <w:rsid w:val="006B077F"/>
    <w:rsid w:val="006B0BC3"/>
    <w:rsid w:val="006B0E03"/>
    <w:rsid w:val="006B0E82"/>
    <w:rsid w:val="006B10A4"/>
    <w:rsid w:val="006B1246"/>
    <w:rsid w:val="006B143B"/>
    <w:rsid w:val="006B15C0"/>
    <w:rsid w:val="006B1DA3"/>
    <w:rsid w:val="006B2550"/>
    <w:rsid w:val="006B25B4"/>
    <w:rsid w:val="006B2956"/>
    <w:rsid w:val="006B29D5"/>
    <w:rsid w:val="006B2C27"/>
    <w:rsid w:val="006B2EDC"/>
    <w:rsid w:val="006B2F6B"/>
    <w:rsid w:val="006B318D"/>
    <w:rsid w:val="006B3311"/>
    <w:rsid w:val="006B3A09"/>
    <w:rsid w:val="006B41CD"/>
    <w:rsid w:val="006B44E9"/>
    <w:rsid w:val="006B453D"/>
    <w:rsid w:val="006B478F"/>
    <w:rsid w:val="006B47AA"/>
    <w:rsid w:val="006B47B8"/>
    <w:rsid w:val="006B48C0"/>
    <w:rsid w:val="006B49E9"/>
    <w:rsid w:val="006B4A67"/>
    <w:rsid w:val="006B4D73"/>
    <w:rsid w:val="006B54D4"/>
    <w:rsid w:val="006B58E4"/>
    <w:rsid w:val="006B5CDF"/>
    <w:rsid w:val="006B60FC"/>
    <w:rsid w:val="006B639F"/>
    <w:rsid w:val="006B63C0"/>
    <w:rsid w:val="006B64DC"/>
    <w:rsid w:val="006B65E9"/>
    <w:rsid w:val="006B6724"/>
    <w:rsid w:val="006B6874"/>
    <w:rsid w:val="006B7116"/>
    <w:rsid w:val="006B7289"/>
    <w:rsid w:val="006B7744"/>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DF4"/>
    <w:rsid w:val="006C3E67"/>
    <w:rsid w:val="006C463C"/>
    <w:rsid w:val="006C4737"/>
    <w:rsid w:val="006C544C"/>
    <w:rsid w:val="006C5734"/>
    <w:rsid w:val="006C616E"/>
    <w:rsid w:val="006C6175"/>
    <w:rsid w:val="006C64B7"/>
    <w:rsid w:val="006C65C0"/>
    <w:rsid w:val="006C66BB"/>
    <w:rsid w:val="006C6769"/>
    <w:rsid w:val="006C6E8C"/>
    <w:rsid w:val="006C76D5"/>
    <w:rsid w:val="006C7E61"/>
    <w:rsid w:val="006C7E89"/>
    <w:rsid w:val="006D0077"/>
    <w:rsid w:val="006D0507"/>
    <w:rsid w:val="006D05BC"/>
    <w:rsid w:val="006D0733"/>
    <w:rsid w:val="006D0CCB"/>
    <w:rsid w:val="006D1162"/>
    <w:rsid w:val="006D126B"/>
    <w:rsid w:val="006D12B5"/>
    <w:rsid w:val="006D1521"/>
    <w:rsid w:val="006D1808"/>
    <w:rsid w:val="006D1959"/>
    <w:rsid w:val="006D2846"/>
    <w:rsid w:val="006D2A4E"/>
    <w:rsid w:val="006D2A66"/>
    <w:rsid w:val="006D2FEA"/>
    <w:rsid w:val="006D3016"/>
    <w:rsid w:val="006D3723"/>
    <w:rsid w:val="006D3737"/>
    <w:rsid w:val="006D3BCB"/>
    <w:rsid w:val="006D3C1E"/>
    <w:rsid w:val="006D3FD5"/>
    <w:rsid w:val="006D41E1"/>
    <w:rsid w:val="006D4E57"/>
    <w:rsid w:val="006D5114"/>
    <w:rsid w:val="006D5761"/>
    <w:rsid w:val="006D5DCC"/>
    <w:rsid w:val="006D6089"/>
    <w:rsid w:val="006D634D"/>
    <w:rsid w:val="006D643A"/>
    <w:rsid w:val="006D66F6"/>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7A3"/>
    <w:rsid w:val="006E38DA"/>
    <w:rsid w:val="006E3A1B"/>
    <w:rsid w:val="006E3A8C"/>
    <w:rsid w:val="006E3CA8"/>
    <w:rsid w:val="006E419C"/>
    <w:rsid w:val="006E420C"/>
    <w:rsid w:val="006E4747"/>
    <w:rsid w:val="006E4A99"/>
    <w:rsid w:val="006E513E"/>
    <w:rsid w:val="006E5655"/>
    <w:rsid w:val="006E5B0B"/>
    <w:rsid w:val="006E600D"/>
    <w:rsid w:val="006E6D13"/>
    <w:rsid w:val="006E7F09"/>
    <w:rsid w:val="006F0428"/>
    <w:rsid w:val="006F079B"/>
    <w:rsid w:val="006F0C3F"/>
    <w:rsid w:val="006F0C42"/>
    <w:rsid w:val="006F0CC3"/>
    <w:rsid w:val="006F0E9D"/>
    <w:rsid w:val="006F100B"/>
    <w:rsid w:val="006F107E"/>
    <w:rsid w:val="006F18E6"/>
    <w:rsid w:val="006F19CF"/>
    <w:rsid w:val="006F2614"/>
    <w:rsid w:val="006F27D3"/>
    <w:rsid w:val="006F27D5"/>
    <w:rsid w:val="006F2925"/>
    <w:rsid w:val="006F2B5D"/>
    <w:rsid w:val="006F2EE8"/>
    <w:rsid w:val="006F2F24"/>
    <w:rsid w:val="006F3246"/>
    <w:rsid w:val="006F3371"/>
    <w:rsid w:val="006F3372"/>
    <w:rsid w:val="006F38B9"/>
    <w:rsid w:val="006F3929"/>
    <w:rsid w:val="006F4093"/>
    <w:rsid w:val="006F439D"/>
    <w:rsid w:val="006F43DA"/>
    <w:rsid w:val="006F5073"/>
    <w:rsid w:val="006F5206"/>
    <w:rsid w:val="006F5F9B"/>
    <w:rsid w:val="006F5FF7"/>
    <w:rsid w:val="006F616E"/>
    <w:rsid w:val="006F6502"/>
    <w:rsid w:val="006F6507"/>
    <w:rsid w:val="006F654D"/>
    <w:rsid w:val="006F6A52"/>
    <w:rsid w:val="006F79B2"/>
    <w:rsid w:val="006F7A5C"/>
    <w:rsid w:val="007008C6"/>
    <w:rsid w:val="007010A0"/>
    <w:rsid w:val="00701168"/>
    <w:rsid w:val="007017F7"/>
    <w:rsid w:val="00701828"/>
    <w:rsid w:val="00701B8A"/>
    <w:rsid w:val="00702AC4"/>
    <w:rsid w:val="00702DE1"/>
    <w:rsid w:val="007030DE"/>
    <w:rsid w:val="00703305"/>
    <w:rsid w:val="00703703"/>
    <w:rsid w:val="00703AA6"/>
    <w:rsid w:val="00703C1A"/>
    <w:rsid w:val="00703E73"/>
    <w:rsid w:val="00703EDA"/>
    <w:rsid w:val="00704256"/>
    <w:rsid w:val="0070436D"/>
    <w:rsid w:val="00704397"/>
    <w:rsid w:val="007045D8"/>
    <w:rsid w:val="0070535C"/>
    <w:rsid w:val="007053E1"/>
    <w:rsid w:val="007058ED"/>
    <w:rsid w:val="00705EC6"/>
    <w:rsid w:val="007067AD"/>
    <w:rsid w:val="007067B8"/>
    <w:rsid w:val="0070682F"/>
    <w:rsid w:val="007068E2"/>
    <w:rsid w:val="007078D7"/>
    <w:rsid w:val="00710245"/>
    <w:rsid w:val="00710582"/>
    <w:rsid w:val="007105BD"/>
    <w:rsid w:val="00710FB8"/>
    <w:rsid w:val="00710FDB"/>
    <w:rsid w:val="00711186"/>
    <w:rsid w:val="007116E7"/>
    <w:rsid w:val="007117F0"/>
    <w:rsid w:val="0071186F"/>
    <w:rsid w:val="00711DB4"/>
    <w:rsid w:val="00711DFA"/>
    <w:rsid w:val="00711F15"/>
    <w:rsid w:val="00711F27"/>
    <w:rsid w:val="00712541"/>
    <w:rsid w:val="007129CD"/>
    <w:rsid w:val="00712ABE"/>
    <w:rsid w:val="007131DB"/>
    <w:rsid w:val="007132E8"/>
    <w:rsid w:val="0071337A"/>
    <w:rsid w:val="00713D87"/>
    <w:rsid w:val="007144E4"/>
    <w:rsid w:val="00714A0C"/>
    <w:rsid w:val="00714AFE"/>
    <w:rsid w:val="00714BC2"/>
    <w:rsid w:val="00714BEE"/>
    <w:rsid w:val="00714CB1"/>
    <w:rsid w:val="00714D4F"/>
    <w:rsid w:val="0071549C"/>
    <w:rsid w:val="0071555E"/>
    <w:rsid w:val="007156EF"/>
    <w:rsid w:val="00715978"/>
    <w:rsid w:val="00715CB5"/>
    <w:rsid w:val="00715F68"/>
    <w:rsid w:val="007160C5"/>
    <w:rsid w:val="0071639F"/>
    <w:rsid w:val="007163C0"/>
    <w:rsid w:val="007168CB"/>
    <w:rsid w:val="00716F51"/>
    <w:rsid w:val="00717066"/>
    <w:rsid w:val="007178DF"/>
    <w:rsid w:val="00717946"/>
    <w:rsid w:val="0072007A"/>
    <w:rsid w:val="007201FB"/>
    <w:rsid w:val="0072084A"/>
    <w:rsid w:val="00720A84"/>
    <w:rsid w:val="00720BD4"/>
    <w:rsid w:val="00720C74"/>
    <w:rsid w:val="007210A3"/>
    <w:rsid w:val="007210AD"/>
    <w:rsid w:val="007211B5"/>
    <w:rsid w:val="0072123F"/>
    <w:rsid w:val="007212B5"/>
    <w:rsid w:val="0072150B"/>
    <w:rsid w:val="0072182D"/>
    <w:rsid w:val="00721945"/>
    <w:rsid w:val="007219AD"/>
    <w:rsid w:val="00721CCC"/>
    <w:rsid w:val="00721EB6"/>
    <w:rsid w:val="00721F1B"/>
    <w:rsid w:val="00721F1C"/>
    <w:rsid w:val="007220F6"/>
    <w:rsid w:val="00722258"/>
    <w:rsid w:val="0072290E"/>
    <w:rsid w:val="007229F8"/>
    <w:rsid w:val="0072333B"/>
    <w:rsid w:val="0072361C"/>
    <w:rsid w:val="007236F7"/>
    <w:rsid w:val="007239D7"/>
    <w:rsid w:val="00723AFE"/>
    <w:rsid w:val="00724669"/>
    <w:rsid w:val="00724A36"/>
    <w:rsid w:val="00724B4D"/>
    <w:rsid w:val="00725BB1"/>
    <w:rsid w:val="007265B3"/>
    <w:rsid w:val="007267F7"/>
    <w:rsid w:val="00726CCB"/>
    <w:rsid w:val="0072723D"/>
    <w:rsid w:val="007272BA"/>
    <w:rsid w:val="00727602"/>
    <w:rsid w:val="0072769D"/>
    <w:rsid w:val="00727D62"/>
    <w:rsid w:val="00727E6D"/>
    <w:rsid w:val="00730089"/>
    <w:rsid w:val="0073041E"/>
    <w:rsid w:val="00730587"/>
    <w:rsid w:val="0073076B"/>
    <w:rsid w:val="007307C7"/>
    <w:rsid w:val="0073096F"/>
    <w:rsid w:val="00730A30"/>
    <w:rsid w:val="0073106E"/>
    <w:rsid w:val="00731575"/>
    <w:rsid w:val="007322EC"/>
    <w:rsid w:val="007327F0"/>
    <w:rsid w:val="00732E43"/>
    <w:rsid w:val="00732FF4"/>
    <w:rsid w:val="00733627"/>
    <w:rsid w:val="007336B1"/>
    <w:rsid w:val="007338DF"/>
    <w:rsid w:val="007338E9"/>
    <w:rsid w:val="00733B44"/>
    <w:rsid w:val="00733B53"/>
    <w:rsid w:val="00733BA2"/>
    <w:rsid w:val="007341B1"/>
    <w:rsid w:val="00734264"/>
    <w:rsid w:val="00734740"/>
    <w:rsid w:val="0073496D"/>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D8F"/>
    <w:rsid w:val="00737F00"/>
    <w:rsid w:val="00740191"/>
    <w:rsid w:val="007409D0"/>
    <w:rsid w:val="00740D64"/>
    <w:rsid w:val="00740E1F"/>
    <w:rsid w:val="0074176E"/>
    <w:rsid w:val="007426BD"/>
    <w:rsid w:val="007427ED"/>
    <w:rsid w:val="00742BD0"/>
    <w:rsid w:val="00743099"/>
    <w:rsid w:val="00743429"/>
    <w:rsid w:val="007436BB"/>
    <w:rsid w:val="007437C0"/>
    <w:rsid w:val="007437D6"/>
    <w:rsid w:val="0074462C"/>
    <w:rsid w:val="00744670"/>
    <w:rsid w:val="00744890"/>
    <w:rsid w:val="00745B7F"/>
    <w:rsid w:val="00746460"/>
    <w:rsid w:val="007464DD"/>
    <w:rsid w:val="0074665B"/>
    <w:rsid w:val="00746C00"/>
    <w:rsid w:val="007472D7"/>
    <w:rsid w:val="0074737C"/>
    <w:rsid w:val="007473F6"/>
    <w:rsid w:val="007475D1"/>
    <w:rsid w:val="007478E4"/>
    <w:rsid w:val="00747B52"/>
    <w:rsid w:val="00747D10"/>
    <w:rsid w:val="00747F04"/>
    <w:rsid w:val="00750106"/>
    <w:rsid w:val="007502D2"/>
    <w:rsid w:val="00750489"/>
    <w:rsid w:val="0075095E"/>
    <w:rsid w:val="0075102A"/>
    <w:rsid w:val="00751125"/>
    <w:rsid w:val="00751239"/>
    <w:rsid w:val="00752687"/>
    <w:rsid w:val="00752F17"/>
    <w:rsid w:val="00753425"/>
    <w:rsid w:val="007536CD"/>
    <w:rsid w:val="00753A27"/>
    <w:rsid w:val="0075406F"/>
    <w:rsid w:val="00754165"/>
    <w:rsid w:val="007543F4"/>
    <w:rsid w:val="00754B54"/>
    <w:rsid w:val="00754D14"/>
    <w:rsid w:val="00755136"/>
    <w:rsid w:val="00755191"/>
    <w:rsid w:val="00755316"/>
    <w:rsid w:val="00755373"/>
    <w:rsid w:val="007554A6"/>
    <w:rsid w:val="0075586E"/>
    <w:rsid w:val="007559BF"/>
    <w:rsid w:val="007560AE"/>
    <w:rsid w:val="007560CE"/>
    <w:rsid w:val="00756C35"/>
    <w:rsid w:val="00756EF8"/>
    <w:rsid w:val="00756F31"/>
    <w:rsid w:val="0075712C"/>
    <w:rsid w:val="00757301"/>
    <w:rsid w:val="0075785A"/>
    <w:rsid w:val="007578C6"/>
    <w:rsid w:val="00760261"/>
    <w:rsid w:val="007607AF"/>
    <w:rsid w:val="007613F3"/>
    <w:rsid w:val="00761875"/>
    <w:rsid w:val="007618AC"/>
    <w:rsid w:val="00761A28"/>
    <w:rsid w:val="00761DCA"/>
    <w:rsid w:val="0076200A"/>
    <w:rsid w:val="0076206A"/>
    <w:rsid w:val="007620C1"/>
    <w:rsid w:val="00762137"/>
    <w:rsid w:val="007621D9"/>
    <w:rsid w:val="007622C4"/>
    <w:rsid w:val="0076231C"/>
    <w:rsid w:val="007623CD"/>
    <w:rsid w:val="0076246E"/>
    <w:rsid w:val="00762497"/>
    <w:rsid w:val="007628AB"/>
    <w:rsid w:val="00762A6C"/>
    <w:rsid w:val="00762D65"/>
    <w:rsid w:val="00762E34"/>
    <w:rsid w:val="007632EA"/>
    <w:rsid w:val="00763821"/>
    <w:rsid w:val="00763A32"/>
    <w:rsid w:val="00763E56"/>
    <w:rsid w:val="00764063"/>
    <w:rsid w:val="007642B4"/>
    <w:rsid w:val="007643E2"/>
    <w:rsid w:val="007648E0"/>
    <w:rsid w:val="00764D60"/>
    <w:rsid w:val="007659B8"/>
    <w:rsid w:val="00765A49"/>
    <w:rsid w:val="00765AE0"/>
    <w:rsid w:val="00765BCB"/>
    <w:rsid w:val="00765E15"/>
    <w:rsid w:val="0076629B"/>
    <w:rsid w:val="00766747"/>
    <w:rsid w:val="007668A1"/>
    <w:rsid w:val="00767438"/>
    <w:rsid w:val="007703B9"/>
    <w:rsid w:val="0077050C"/>
    <w:rsid w:val="00770677"/>
    <w:rsid w:val="00770BAA"/>
    <w:rsid w:val="00770FCF"/>
    <w:rsid w:val="007713E2"/>
    <w:rsid w:val="007718A9"/>
    <w:rsid w:val="00771C4D"/>
    <w:rsid w:val="00771F6E"/>
    <w:rsid w:val="00772662"/>
    <w:rsid w:val="00772C0A"/>
    <w:rsid w:val="00772C36"/>
    <w:rsid w:val="00772E4E"/>
    <w:rsid w:val="00773202"/>
    <w:rsid w:val="0077321E"/>
    <w:rsid w:val="00773309"/>
    <w:rsid w:val="00773851"/>
    <w:rsid w:val="00773DC3"/>
    <w:rsid w:val="007741A7"/>
    <w:rsid w:val="00774962"/>
    <w:rsid w:val="007751C8"/>
    <w:rsid w:val="007756A1"/>
    <w:rsid w:val="007758C8"/>
    <w:rsid w:val="00775959"/>
    <w:rsid w:val="00775D8A"/>
    <w:rsid w:val="007762F8"/>
    <w:rsid w:val="00776CA5"/>
    <w:rsid w:val="00776EA9"/>
    <w:rsid w:val="007771F8"/>
    <w:rsid w:val="00777488"/>
    <w:rsid w:val="007774B5"/>
    <w:rsid w:val="007776B2"/>
    <w:rsid w:val="0077790C"/>
    <w:rsid w:val="00777D5A"/>
    <w:rsid w:val="0078091B"/>
    <w:rsid w:val="00780E0B"/>
    <w:rsid w:val="00780FC5"/>
    <w:rsid w:val="0078173A"/>
    <w:rsid w:val="007828E8"/>
    <w:rsid w:val="00782A5E"/>
    <w:rsid w:val="00782C44"/>
    <w:rsid w:val="00782C80"/>
    <w:rsid w:val="00783087"/>
    <w:rsid w:val="007839A8"/>
    <w:rsid w:val="00783B93"/>
    <w:rsid w:val="00783F35"/>
    <w:rsid w:val="00784048"/>
    <w:rsid w:val="0078434A"/>
    <w:rsid w:val="007846CB"/>
    <w:rsid w:val="00784C00"/>
    <w:rsid w:val="00784CDA"/>
    <w:rsid w:val="00784EAF"/>
    <w:rsid w:val="0078516D"/>
    <w:rsid w:val="007851FE"/>
    <w:rsid w:val="0078596D"/>
    <w:rsid w:val="00786BE6"/>
    <w:rsid w:val="00786F96"/>
    <w:rsid w:val="00787208"/>
    <w:rsid w:val="007875BE"/>
    <w:rsid w:val="0078764E"/>
    <w:rsid w:val="007876D4"/>
    <w:rsid w:val="00787A17"/>
    <w:rsid w:val="00790243"/>
    <w:rsid w:val="00790430"/>
    <w:rsid w:val="00790A9D"/>
    <w:rsid w:val="00790BC5"/>
    <w:rsid w:val="007912C8"/>
    <w:rsid w:val="0079135E"/>
    <w:rsid w:val="00791811"/>
    <w:rsid w:val="007929AC"/>
    <w:rsid w:val="00793207"/>
    <w:rsid w:val="007933FE"/>
    <w:rsid w:val="00793722"/>
    <w:rsid w:val="0079388E"/>
    <w:rsid w:val="00793907"/>
    <w:rsid w:val="00793926"/>
    <w:rsid w:val="007939F1"/>
    <w:rsid w:val="00793A1A"/>
    <w:rsid w:val="00794238"/>
    <w:rsid w:val="0079429C"/>
    <w:rsid w:val="00794D46"/>
    <w:rsid w:val="00794E85"/>
    <w:rsid w:val="00794F92"/>
    <w:rsid w:val="00795574"/>
    <w:rsid w:val="00795857"/>
    <w:rsid w:val="007962A0"/>
    <w:rsid w:val="007964C8"/>
    <w:rsid w:val="00796547"/>
    <w:rsid w:val="00796566"/>
    <w:rsid w:val="007969E2"/>
    <w:rsid w:val="00796A51"/>
    <w:rsid w:val="007970FE"/>
    <w:rsid w:val="00797295"/>
    <w:rsid w:val="0079782E"/>
    <w:rsid w:val="00797C66"/>
    <w:rsid w:val="007A0295"/>
    <w:rsid w:val="007A044F"/>
    <w:rsid w:val="007A04FF"/>
    <w:rsid w:val="007A0ABF"/>
    <w:rsid w:val="007A0BE7"/>
    <w:rsid w:val="007A1386"/>
    <w:rsid w:val="007A14EE"/>
    <w:rsid w:val="007A17E3"/>
    <w:rsid w:val="007A1A68"/>
    <w:rsid w:val="007A1C3F"/>
    <w:rsid w:val="007A1C9E"/>
    <w:rsid w:val="007A1E63"/>
    <w:rsid w:val="007A25EC"/>
    <w:rsid w:val="007A27EB"/>
    <w:rsid w:val="007A28A2"/>
    <w:rsid w:val="007A2B36"/>
    <w:rsid w:val="007A2BFE"/>
    <w:rsid w:val="007A2CF6"/>
    <w:rsid w:val="007A3CA7"/>
    <w:rsid w:val="007A3CFB"/>
    <w:rsid w:val="007A48EA"/>
    <w:rsid w:val="007A4D9B"/>
    <w:rsid w:val="007A4F06"/>
    <w:rsid w:val="007A5638"/>
    <w:rsid w:val="007A56A4"/>
    <w:rsid w:val="007A58B1"/>
    <w:rsid w:val="007A6569"/>
    <w:rsid w:val="007A6E48"/>
    <w:rsid w:val="007A7055"/>
    <w:rsid w:val="007A7166"/>
    <w:rsid w:val="007A71A0"/>
    <w:rsid w:val="007A72E3"/>
    <w:rsid w:val="007A752C"/>
    <w:rsid w:val="007A7940"/>
    <w:rsid w:val="007A7A49"/>
    <w:rsid w:val="007A7C0B"/>
    <w:rsid w:val="007A7D02"/>
    <w:rsid w:val="007B0408"/>
    <w:rsid w:val="007B07A1"/>
    <w:rsid w:val="007B08B5"/>
    <w:rsid w:val="007B1066"/>
    <w:rsid w:val="007B10B9"/>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BB1"/>
    <w:rsid w:val="007B3C4E"/>
    <w:rsid w:val="007B3CC2"/>
    <w:rsid w:val="007B45E9"/>
    <w:rsid w:val="007B527E"/>
    <w:rsid w:val="007B57D3"/>
    <w:rsid w:val="007B5AF5"/>
    <w:rsid w:val="007B5C1A"/>
    <w:rsid w:val="007B5E20"/>
    <w:rsid w:val="007B62A3"/>
    <w:rsid w:val="007B6308"/>
    <w:rsid w:val="007B6495"/>
    <w:rsid w:val="007B6886"/>
    <w:rsid w:val="007B6B79"/>
    <w:rsid w:val="007B6F41"/>
    <w:rsid w:val="007B6FA4"/>
    <w:rsid w:val="007B7616"/>
    <w:rsid w:val="007B7BD8"/>
    <w:rsid w:val="007B7E77"/>
    <w:rsid w:val="007C009D"/>
    <w:rsid w:val="007C022E"/>
    <w:rsid w:val="007C0D3D"/>
    <w:rsid w:val="007C0FDA"/>
    <w:rsid w:val="007C157F"/>
    <w:rsid w:val="007C30D7"/>
    <w:rsid w:val="007C3187"/>
    <w:rsid w:val="007C31A8"/>
    <w:rsid w:val="007C33F1"/>
    <w:rsid w:val="007C372F"/>
    <w:rsid w:val="007C3A58"/>
    <w:rsid w:val="007C3B52"/>
    <w:rsid w:val="007C3CC1"/>
    <w:rsid w:val="007C3D69"/>
    <w:rsid w:val="007C413A"/>
    <w:rsid w:val="007C421F"/>
    <w:rsid w:val="007C4715"/>
    <w:rsid w:val="007C4B5B"/>
    <w:rsid w:val="007C4CA6"/>
    <w:rsid w:val="007C50EE"/>
    <w:rsid w:val="007C5405"/>
    <w:rsid w:val="007C541B"/>
    <w:rsid w:val="007C54C0"/>
    <w:rsid w:val="007C5640"/>
    <w:rsid w:val="007C5947"/>
    <w:rsid w:val="007C5DE5"/>
    <w:rsid w:val="007C6324"/>
    <w:rsid w:val="007C6B34"/>
    <w:rsid w:val="007C6E79"/>
    <w:rsid w:val="007C6F5B"/>
    <w:rsid w:val="007C70A4"/>
    <w:rsid w:val="007C724C"/>
    <w:rsid w:val="007C741D"/>
    <w:rsid w:val="007C741E"/>
    <w:rsid w:val="007C7532"/>
    <w:rsid w:val="007C76C2"/>
    <w:rsid w:val="007C76CE"/>
    <w:rsid w:val="007C7806"/>
    <w:rsid w:val="007C7B27"/>
    <w:rsid w:val="007C7C88"/>
    <w:rsid w:val="007C7D9A"/>
    <w:rsid w:val="007C7DA0"/>
    <w:rsid w:val="007D0015"/>
    <w:rsid w:val="007D072A"/>
    <w:rsid w:val="007D0AD7"/>
    <w:rsid w:val="007D0C9A"/>
    <w:rsid w:val="007D0D0A"/>
    <w:rsid w:val="007D116B"/>
    <w:rsid w:val="007D131A"/>
    <w:rsid w:val="007D15DD"/>
    <w:rsid w:val="007D1A8B"/>
    <w:rsid w:val="007D1BD5"/>
    <w:rsid w:val="007D20EF"/>
    <w:rsid w:val="007D21CB"/>
    <w:rsid w:val="007D2D9D"/>
    <w:rsid w:val="007D2F84"/>
    <w:rsid w:val="007D33B1"/>
    <w:rsid w:val="007D356D"/>
    <w:rsid w:val="007D360C"/>
    <w:rsid w:val="007D47BE"/>
    <w:rsid w:val="007D487E"/>
    <w:rsid w:val="007D4DCF"/>
    <w:rsid w:val="007D5168"/>
    <w:rsid w:val="007D53EE"/>
    <w:rsid w:val="007D5488"/>
    <w:rsid w:val="007D6297"/>
    <w:rsid w:val="007D63F1"/>
    <w:rsid w:val="007D646A"/>
    <w:rsid w:val="007D6780"/>
    <w:rsid w:val="007D70AE"/>
    <w:rsid w:val="007D7404"/>
    <w:rsid w:val="007D77C4"/>
    <w:rsid w:val="007D7868"/>
    <w:rsid w:val="007D7F7D"/>
    <w:rsid w:val="007E0035"/>
    <w:rsid w:val="007E055D"/>
    <w:rsid w:val="007E070C"/>
    <w:rsid w:val="007E0C34"/>
    <w:rsid w:val="007E0F72"/>
    <w:rsid w:val="007E1171"/>
    <w:rsid w:val="007E120C"/>
    <w:rsid w:val="007E197C"/>
    <w:rsid w:val="007E1C38"/>
    <w:rsid w:val="007E1D37"/>
    <w:rsid w:val="007E251C"/>
    <w:rsid w:val="007E2862"/>
    <w:rsid w:val="007E29B4"/>
    <w:rsid w:val="007E2B80"/>
    <w:rsid w:val="007E3404"/>
    <w:rsid w:val="007E3462"/>
    <w:rsid w:val="007E364E"/>
    <w:rsid w:val="007E3898"/>
    <w:rsid w:val="007E45FF"/>
    <w:rsid w:val="007E4808"/>
    <w:rsid w:val="007E4A84"/>
    <w:rsid w:val="007E4A91"/>
    <w:rsid w:val="007E4C07"/>
    <w:rsid w:val="007E4DAA"/>
    <w:rsid w:val="007E4ECA"/>
    <w:rsid w:val="007E507A"/>
    <w:rsid w:val="007E549B"/>
    <w:rsid w:val="007E5643"/>
    <w:rsid w:val="007E5A47"/>
    <w:rsid w:val="007E5E78"/>
    <w:rsid w:val="007E6A83"/>
    <w:rsid w:val="007E6C7E"/>
    <w:rsid w:val="007E6D2F"/>
    <w:rsid w:val="007E70A6"/>
    <w:rsid w:val="007E722C"/>
    <w:rsid w:val="007E7C81"/>
    <w:rsid w:val="007F076C"/>
    <w:rsid w:val="007F0AB0"/>
    <w:rsid w:val="007F1640"/>
    <w:rsid w:val="007F1A02"/>
    <w:rsid w:val="007F211F"/>
    <w:rsid w:val="007F233A"/>
    <w:rsid w:val="007F2381"/>
    <w:rsid w:val="007F248A"/>
    <w:rsid w:val="007F2547"/>
    <w:rsid w:val="007F25B7"/>
    <w:rsid w:val="007F2680"/>
    <w:rsid w:val="007F28B4"/>
    <w:rsid w:val="007F2E8C"/>
    <w:rsid w:val="007F3268"/>
    <w:rsid w:val="007F3A8F"/>
    <w:rsid w:val="007F3CC2"/>
    <w:rsid w:val="007F3FAF"/>
    <w:rsid w:val="007F4122"/>
    <w:rsid w:val="007F453A"/>
    <w:rsid w:val="007F4912"/>
    <w:rsid w:val="007F4941"/>
    <w:rsid w:val="007F49F6"/>
    <w:rsid w:val="007F4A97"/>
    <w:rsid w:val="007F5519"/>
    <w:rsid w:val="007F562C"/>
    <w:rsid w:val="007F56E7"/>
    <w:rsid w:val="007F61B6"/>
    <w:rsid w:val="007F6369"/>
    <w:rsid w:val="007F6BBC"/>
    <w:rsid w:val="007F7408"/>
    <w:rsid w:val="007F79E0"/>
    <w:rsid w:val="00800452"/>
    <w:rsid w:val="00800773"/>
    <w:rsid w:val="0080084C"/>
    <w:rsid w:val="00800910"/>
    <w:rsid w:val="0080119C"/>
    <w:rsid w:val="008018EB"/>
    <w:rsid w:val="00801A00"/>
    <w:rsid w:val="00801B3A"/>
    <w:rsid w:val="00801F10"/>
    <w:rsid w:val="008020ED"/>
    <w:rsid w:val="008023FC"/>
    <w:rsid w:val="00802AE3"/>
    <w:rsid w:val="00802D28"/>
    <w:rsid w:val="00803373"/>
    <w:rsid w:val="00803493"/>
    <w:rsid w:val="00803632"/>
    <w:rsid w:val="00803C3E"/>
    <w:rsid w:val="00803F11"/>
    <w:rsid w:val="00804021"/>
    <w:rsid w:val="0080447A"/>
    <w:rsid w:val="00804822"/>
    <w:rsid w:val="00804913"/>
    <w:rsid w:val="00804BD5"/>
    <w:rsid w:val="00804E89"/>
    <w:rsid w:val="00805D2F"/>
    <w:rsid w:val="00805D84"/>
    <w:rsid w:val="00806105"/>
    <w:rsid w:val="00806272"/>
    <w:rsid w:val="0080635A"/>
    <w:rsid w:val="008063D5"/>
    <w:rsid w:val="0080650B"/>
    <w:rsid w:val="008066F5"/>
    <w:rsid w:val="00806BB9"/>
    <w:rsid w:val="008071CF"/>
    <w:rsid w:val="008075B6"/>
    <w:rsid w:val="008079A0"/>
    <w:rsid w:val="00807B89"/>
    <w:rsid w:val="00807B93"/>
    <w:rsid w:val="008101A3"/>
    <w:rsid w:val="00810452"/>
    <w:rsid w:val="0081050F"/>
    <w:rsid w:val="0081161C"/>
    <w:rsid w:val="00811939"/>
    <w:rsid w:val="0081200F"/>
    <w:rsid w:val="008120AF"/>
    <w:rsid w:val="008123D7"/>
    <w:rsid w:val="008126CA"/>
    <w:rsid w:val="0081270F"/>
    <w:rsid w:val="00812780"/>
    <w:rsid w:val="00812827"/>
    <w:rsid w:val="0081291F"/>
    <w:rsid w:val="00812D8D"/>
    <w:rsid w:val="00812F00"/>
    <w:rsid w:val="0081310F"/>
    <w:rsid w:val="008132F7"/>
    <w:rsid w:val="008136B4"/>
    <w:rsid w:val="0081374A"/>
    <w:rsid w:val="00813A8F"/>
    <w:rsid w:val="00813DF3"/>
    <w:rsid w:val="0081470E"/>
    <w:rsid w:val="00814F06"/>
    <w:rsid w:val="008152EB"/>
    <w:rsid w:val="008157E9"/>
    <w:rsid w:val="008158B9"/>
    <w:rsid w:val="00815C58"/>
    <w:rsid w:val="00815DD8"/>
    <w:rsid w:val="008165C7"/>
    <w:rsid w:val="008168A5"/>
    <w:rsid w:val="00816A7A"/>
    <w:rsid w:val="00817390"/>
    <w:rsid w:val="008173A1"/>
    <w:rsid w:val="008173A9"/>
    <w:rsid w:val="008175FE"/>
    <w:rsid w:val="00817BAE"/>
    <w:rsid w:val="00817C3D"/>
    <w:rsid w:val="00817C3F"/>
    <w:rsid w:val="008201A0"/>
    <w:rsid w:val="008202B3"/>
    <w:rsid w:val="00821808"/>
    <w:rsid w:val="00821A9A"/>
    <w:rsid w:val="00822BA0"/>
    <w:rsid w:val="00822C6A"/>
    <w:rsid w:val="00822DAE"/>
    <w:rsid w:val="008231B8"/>
    <w:rsid w:val="00823364"/>
    <w:rsid w:val="00823E60"/>
    <w:rsid w:val="0082440B"/>
    <w:rsid w:val="00824596"/>
    <w:rsid w:val="00824A78"/>
    <w:rsid w:val="00824B31"/>
    <w:rsid w:val="00824DCB"/>
    <w:rsid w:val="00825310"/>
    <w:rsid w:val="00825564"/>
    <w:rsid w:val="0082596A"/>
    <w:rsid w:val="00825B3D"/>
    <w:rsid w:val="0082603B"/>
    <w:rsid w:val="008260F8"/>
    <w:rsid w:val="00826427"/>
    <w:rsid w:val="008266BE"/>
    <w:rsid w:val="00826E75"/>
    <w:rsid w:val="00826EF9"/>
    <w:rsid w:val="00826FC0"/>
    <w:rsid w:val="0082741E"/>
    <w:rsid w:val="00827DC3"/>
    <w:rsid w:val="0083049D"/>
    <w:rsid w:val="0083062A"/>
    <w:rsid w:val="0083079D"/>
    <w:rsid w:val="008308D5"/>
    <w:rsid w:val="00830DB8"/>
    <w:rsid w:val="0083160C"/>
    <w:rsid w:val="008319E8"/>
    <w:rsid w:val="00831C54"/>
    <w:rsid w:val="008322FF"/>
    <w:rsid w:val="008327FF"/>
    <w:rsid w:val="00832C6A"/>
    <w:rsid w:val="00832DBF"/>
    <w:rsid w:val="00833395"/>
    <w:rsid w:val="00833401"/>
    <w:rsid w:val="008334F5"/>
    <w:rsid w:val="00833979"/>
    <w:rsid w:val="00833A96"/>
    <w:rsid w:val="00833B67"/>
    <w:rsid w:val="00834136"/>
    <w:rsid w:val="00834849"/>
    <w:rsid w:val="00834951"/>
    <w:rsid w:val="008349E9"/>
    <w:rsid w:val="00834BB4"/>
    <w:rsid w:val="00834D7F"/>
    <w:rsid w:val="00834E69"/>
    <w:rsid w:val="0083524B"/>
    <w:rsid w:val="0083528C"/>
    <w:rsid w:val="00835656"/>
    <w:rsid w:val="00835992"/>
    <w:rsid w:val="00835B37"/>
    <w:rsid w:val="00835B89"/>
    <w:rsid w:val="00835FC6"/>
    <w:rsid w:val="008361CF"/>
    <w:rsid w:val="00836AFE"/>
    <w:rsid w:val="00836B82"/>
    <w:rsid w:val="00836F09"/>
    <w:rsid w:val="00837154"/>
    <w:rsid w:val="00837256"/>
    <w:rsid w:val="00837AA8"/>
    <w:rsid w:val="00837D3D"/>
    <w:rsid w:val="0084006A"/>
    <w:rsid w:val="00840502"/>
    <w:rsid w:val="00841185"/>
    <w:rsid w:val="008414EB"/>
    <w:rsid w:val="008415DD"/>
    <w:rsid w:val="008417A3"/>
    <w:rsid w:val="00841B4F"/>
    <w:rsid w:val="00841DA2"/>
    <w:rsid w:val="00842504"/>
    <w:rsid w:val="008432A9"/>
    <w:rsid w:val="00843411"/>
    <w:rsid w:val="008434B2"/>
    <w:rsid w:val="0084360B"/>
    <w:rsid w:val="00843E33"/>
    <w:rsid w:val="00844223"/>
    <w:rsid w:val="008444AF"/>
    <w:rsid w:val="00844751"/>
    <w:rsid w:val="0084476A"/>
    <w:rsid w:val="00844886"/>
    <w:rsid w:val="00844C4E"/>
    <w:rsid w:val="00844EDC"/>
    <w:rsid w:val="00845141"/>
    <w:rsid w:val="008457F1"/>
    <w:rsid w:val="008461CE"/>
    <w:rsid w:val="008466B4"/>
    <w:rsid w:val="00847CE0"/>
    <w:rsid w:val="00847E3F"/>
    <w:rsid w:val="00850048"/>
    <w:rsid w:val="008501EA"/>
    <w:rsid w:val="008502F0"/>
    <w:rsid w:val="00850617"/>
    <w:rsid w:val="00850780"/>
    <w:rsid w:val="00850D91"/>
    <w:rsid w:val="008510B9"/>
    <w:rsid w:val="008511F5"/>
    <w:rsid w:val="008514A3"/>
    <w:rsid w:val="00851C3A"/>
    <w:rsid w:val="00851E59"/>
    <w:rsid w:val="00852AD4"/>
    <w:rsid w:val="00853019"/>
    <w:rsid w:val="0085309E"/>
    <w:rsid w:val="00853CC5"/>
    <w:rsid w:val="00853D6E"/>
    <w:rsid w:val="00854037"/>
    <w:rsid w:val="008540C4"/>
    <w:rsid w:val="008540CE"/>
    <w:rsid w:val="008546EF"/>
    <w:rsid w:val="0085475F"/>
    <w:rsid w:val="008549A5"/>
    <w:rsid w:val="00854C6D"/>
    <w:rsid w:val="00854CB8"/>
    <w:rsid w:val="008550FB"/>
    <w:rsid w:val="00855346"/>
    <w:rsid w:val="008556C5"/>
    <w:rsid w:val="00855AF4"/>
    <w:rsid w:val="00855DA2"/>
    <w:rsid w:val="00855DBD"/>
    <w:rsid w:val="00855F42"/>
    <w:rsid w:val="0085697D"/>
    <w:rsid w:val="00856997"/>
    <w:rsid w:val="00856A16"/>
    <w:rsid w:val="00856C6D"/>
    <w:rsid w:val="008574E8"/>
    <w:rsid w:val="00857D38"/>
    <w:rsid w:val="008608F6"/>
    <w:rsid w:val="008610C3"/>
    <w:rsid w:val="008610E0"/>
    <w:rsid w:val="0086194E"/>
    <w:rsid w:val="008619D9"/>
    <w:rsid w:val="00862574"/>
    <w:rsid w:val="008625BA"/>
    <w:rsid w:val="00862666"/>
    <w:rsid w:val="008626B9"/>
    <w:rsid w:val="00862963"/>
    <w:rsid w:val="00863528"/>
    <w:rsid w:val="0086367A"/>
    <w:rsid w:val="00863DBC"/>
    <w:rsid w:val="00863F3D"/>
    <w:rsid w:val="00864769"/>
    <w:rsid w:val="008647A3"/>
    <w:rsid w:val="00864B51"/>
    <w:rsid w:val="00864D79"/>
    <w:rsid w:val="008651D5"/>
    <w:rsid w:val="008652F0"/>
    <w:rsid w:val="00865B2C"/>
    <w:rsid w:val="00865B45"/>
    <w:rsid w:val="00865DA9"/>
    <w:rsid w:val="00865F08"/>
    <w:rsid w:val="008661DA"/>
    <w:rsid w:val="00866347"/>
    <w:rsid w:val="00866534"/>
    <w:rsid w:val="008665A3"/>
    <w:rsid w:val="00866706"/>
    <w:rsid w:val="00866AED"/>
    <w:rsid w:val="00866C82"/>
    <w:rsid w:val="00866DB3"/>
    <w:rsid w:val="00867038"/>
    <w:rsid w:val="008673CE"/>
    <w:rsid w:val="008676BF"/>
    <w:rsid w:val="008677E7"/>
    <w:rsid w:val="00867A34"/>
    <w:rsid w:val="00867B3E"/>
    <w:rsid w:val="00867B88"/>
    <w:rsid w:val="00867D93"/>
    <w:rsid w:val="00870303"/>
    <w:rsid w:val="0087036F"/>
    <w:rsid w:val="008704B0"/>
    <w:rsid w:val="0087054B"/>
    <w:rsid w:val="0087057D"/>
    <w:rsid w:val="008705E1"/>
    <w:rsid w:val="0087097A"/>
    <w:rsid w:val="00870B03"/>
    <w:rsid w:val="00870B95"/>
    <w:rsid w:val="0087137B"/>
    <w:rsid w:val="008717BD"/>
    <w:rsid w:val="008718B7"/>
    <w:rsid w:val="0087198A"/>
    <w:rsid w:val="0087226A"/>
    <w:rsid w:val="00872445"/>
    <w:rsid w:val="008726B2"/>
    <w:rsid w:val="0087284F"/>
    <w:rsid w:val="00872E01"/>
    <w:rsid w:val="00872EE2"/>
    <w:rsid w:val="00873180"/>
    <w:rsid w:val="00873241"/>
    <w:rsid w:val="0087334A"/>
    <w:rsid w:val="00873470"/>
    <w:rsid w:val="008738F8"/>
    <w:rsid w:val="008739F1"/>
    <w:rsid w:val="00874202"/>
    <w:rsid w:val="00874368"/>
    <w:rsid w:val="00874580"/>
    <w:rsid w:val="00874972"/>
    <w:rsid w:val="00874A60"/>
    <w:rsid w:val="00874AA1"/>
    <w:rsid w:val="00874AEB"/>
    <w:rsid w:val="00874DC1"/>
    <w:rsid w:val="00875332"/>
    <w:rsid w:val="00875708"/>
    <w:rsid w:val="008758C6"/>
    <w:rsid w:val="0087689A"/>
    <w:rsid w:val="00876E10"/>
    <w:rsid w:val="00876EB6"/>
    <w:rsid w:val="00880043"/>
    <w:rsid w:val="00880211"/>
    <w:rsid w:val="00880478"/>
    <w:rsid w:val="00880581"/>
    <w:rsid w:val="008806FB"/>
    <w:rsid w:val="00880D21"/>
    <w:rsid w:val="00880D88"/>
    <w:rsid w:val="00880DAD"/>
    <w:rsid w:val="00881056"/>
    <w:rsid w:val="008813C1"/>
    <w:rsid w:val="0088143F"/>
    <w:rsid w:val="0088160C"/>
    <w:rsid w:val="00881C81"/>
    <w:rsid w:val="0088271E"/>
    <w:rsid w:val="008827C2"/>
    <w:rsid w:val="00882EDB"/>
    <w:rsid w:val="00883DBA"/>
    <w:rsid w:val="00883ECD"/>
    <w:rsid w:val="0088402F"/>
    <w:rsid w:val="00884526"/>
    <w:rsid w:val="008845B3"/>
    <w:rsid w:val="008845F1"/>
    <w:rsid w:val="00884999"/>
    <w:rsid w:val="00884EDC"/>
    <w:rsid w:val="008850D9"/>
    <w:rsid w:val="0088510D"/>
    <w:rsid w:val="00885265"/>
    <w:rsid w:val="00885777"/>
    <w:rsid w:val="00885D75"/>
    <w:rsid w:val="00885DD2"/>
    <w:rsid w:val="0088619B"/>
    <w:rsid w:val="008861AD"/>
    <w:rsid w:val="00886264"/>
    <w:rsid w:val="00886307"/>
    <w:rsid w:val="0088668B"/>
    <w:rsid w:val="008867C0"/>
    <w:rsid w:val="008868A4"/>
    <w:rsid w:val="008868C7"/>
    <w:rsid w:val="00886937"/>
    <w:rsid w:val="00886B2F"/>
    <w:rsid w:val="008879DF"/>
    <w:rsid w:val="00887BC8"/>
    <w:rsid w:val="008900C9"/>
    <w:rsid w:val="00890C0E"/>
    <w:rsid w:val="00890E61"/>
    <w:rsid w:val="008911FD"/>
    <w:rsid w:val="00891D8A"/>
    <w:rsid w:val="008921F3"/>
    <w:rsid w:val="00892283"/>
    <w:rsid w:val="00892A51"/>
    <w:rsid w:val="00892E90"/>
    <w:rsid w:val="0089386B"/>
    <w:rsid w:val="00893AF6"/>
    <w:rsid w:val="00893C23"/>
    <w:rsid w:val="00893C69"/>
    <w:rsid w:val="00893E07"/>
    <w:rsid w:val="00894342"/>
    <w:rsid w:val="00894A25"/>
    <w:rsid w:val="00894C7F"/>
    <w:rsid w:val="00894EAA"/>
    <w:rsid w:val="008953D9"/>
    <w:rsid w:val="008959FA"/>
    <w:rsid w:val="00895F16"/>
    <w:rsid w:val="0089686F"/>
    <w:rsid w:val="008968C6"/>
    <w:rsid w:val="00896CA7"/>
    <w:rsid w:val="00896E70"/>
    <w:rsid w:val="0089733E"/>
    <w:rsid w:val="00897484"/>
    <w:rsid w:val="00897A35"/>
    <w:rsid w:val="00897A51"/>
    <w:rsid w:val="00897B45"/>
    <w:rsid w:val="008A0180"/>
    <w:rsid w:val="008A09E2"/>
    <w:rsid w:val="008A16AC"/>
    <w:rsid w:val="008A18B3"/>
    <w:rsid w:val="008A1D61"/>
    <w:rsid w:val="008A2A1B"/>
    <w:rsid w:val="008A2C4E"/>
    <w:rsid w:val="008A3374"/>
    <w:rsid w:val="008A33D3"/>
    <w:rsid w:val="008A343F"/>
    <w:rsid w:val="008A34DD"/>
    <w:rsid w:val="008A3611"/>
    <w:rsid w:val="008A3615"/>
    <w:rsid w:val="008A3855"/>
    <w:rsid w:val="008A38D6"/>
    <w:rsid w:val="008A3B27"/>
    <w:rsid w:val="008A481B"/>
    <w:rsid w:val="008A4956"/>
    <w:rsid w:val="008A4C8A"/>
    <w:rsid w:val="008A5D5D"/>
    <w:rsid w:val="008A60EB"/>
    <w:rsid w:val="008A6A02"/>
    <w:rsid w:val="008A6AB8"/>
    <w:rsid w:val="008A70C6"/>
    <w:rsid w:val="008A70D5"/>
    <w:rsid w:val="008A78A6"/>
    <w:rsid w:val="008A78D0"/>
    <w:rsid w:val="008A7A42"/>
    <w:rsid w:val="008A7CE0"/>
    <w:rsid w:val="008A7D4A"/>
    <w:rsid w:val="008B02FF"/>
    <w:rsid w:val="008B0578"/>
    <w:rsid w:val="008B0AA8"/>
    <w:rsid w:val="008B0CDE"/>
    <w:rsid w:val="008B11C7"/>
    <w:rsid w:val="008B1B4E"/>
    <w:rsid w:val="008B1FDF"/>
    <w:rsid w:val="008B219C"/>
    <w:rsid w:val="008B2556"/>
    <w:rsid w:val="008B3500"/>
    <w:rsid w:val="008B4069"/>
    <w:rsid w:val="008B422C"/>
    <w:rsid w:val="008B440B"/>
    <w:rsid w:val="008B4616"/>
    <w:rsid w:val="008B485C"/>
    <w:rsid w:val="008B4AA0"/>
    <w:rsid w:val="008B4CFD"/>
    <w:rsid w:val="008B518D"/>
    <w:rsid w:val="008B525E"/>
    <w:rsid w:val="008B55CB"/>
    <w:rsid w:val="008B56EE"/>
    <w:rsid w:val="008B57A5"/>
    <w:rsid w:val="008B5BF8"/>
    <w:rsid w:val="008B71BB"/>
    <w:rsid w:val="008B71E8"/>
    <w:rsid w:val="008B73B9"/>
    <w:rsid w:val="008B7A6C"/>
    <w:rsid w:val="008B7DC1"/>
    <w:rsid w:val="008B7F9E"/>
    <w:rsid w:val="008B7FBC"/>
    <w:rsid w:val="008C0653"/>
    <w:rsid w:val="008C1068"/>
    <w:rsid w:val="008C123F"/>
    <w:rsid w:val="008C136D"/>
    <w:rsid w:val="008C166F"/>
    <w:rsid w:val="008C1957"/>
    <w:rsid w:val="008C243E"/>
    <w:rsid w:val="008C2AF7"/>
    <w:rsid w:val="008C2C1A"/>
    <w:rsid w:val="008C2FD2"/>
    <w:rsid w:val="008C3260"/>
    <w:rsid w:val="008C3C62"/>
    <w:rsid w:val="008C412C"/>
    <w:rsid w:val="008C4259"/>
    <w:rsid w:val="008C47F8"/>
    <w:rsid w:val="008C4CD4"/>
    <w:rsid w:val="008C5008"/>
    <w:rsid w:val="008C503F"/>
    <w:rsid w:val="008C50D1"/>
    <w:rsid w:val="008C53BF"/>
    <w:rsid w:val="008C565C"/>
    <w:rsid w:val="008C5831"/>
    <w:rsid w:val="008C59CA"/>
    <w:rsid w:val="008C5B2B"/>
    <w:rsid w:val="008C655C"/>
    <w:rsid w:val="008C67D0"/>
    <w:rsid w:val="008C6A22"/>
    <w:rsid w:val="008C6A23"/>
    <w:rsid w:val="008C6A61"/>
    <w:rsid w:val="008C6C9A"/>
    <w:rsid w:val="008C6D14"/>
    <w:rsid w:val="008C70DF"/>
    <w:rsid w:val="008C729E"/>
    <w:rsid w:val="008C734F"/>
    <w:rsid w:val="008C7D3A"/>
    <w:rsid w:val="008C7DA1"/>
    <w:rsid w:val="008C7F2D"/>
    <w:rsid w:val="008D033B"/>
    <w:rsid w:val="008D0C62"/>
    <w:rsid w:val="008D1128"/>
    <w:rsid w:val="008D1350"/>
    <w:rsid w:val="008D18A0"/>
    <w:rsid w:val="008D1B5E"/>
    <w:rsid w:val="008D1FB3"/>
    <w:rsid w:val="008D2205"/>
    <w:rsid w:val="008D22EA"/>
    <w:rsid w:val="008D26C7"/>
    <w:rsid w:val="008D2BF5"/>
    <w:rsid w:val="008D3152"/>
    <w:rsid w:val="008D327E"/>
    <w:rsid w:val="008D3595"/>
    <w:rsid w:val="008D386A"/>
    <w:rsid w:val="008D38B4"/>
    <w:rsid w:val="008D3C91"/>
    <w:rsid w:val="008D3F33"/>
    <w:rsid w:val="008D43D3"/>
    <w:rsid w:val="008D4635"/>
    <w:rsid w:val="008D4646"/>
    <w:rsid w:val="008D4B6C"/>
    <w:rsid w:val="008D4CF6"/>
    <w:rsid w:val="008D4EC1"/>
    <w:rsid w:val="008D547A"/>
    <w:rsid w:val="008D590E"/>
    <w:rsid w:val="008D5DD8"/>
    <w:rsid w:val="008D5DDD"/>
    <w:rsid w:val="008D6127"/>
    <w:rsid w:val="008D6586"/>
    <w:rsid w:val="008D6E37"/>
    <w:rsid w:val="008D727A"/>
    <w:rsid w:val="008D7304"/>
    <w:rsid w:val="008D76BA"/>
    <w:rsid w:val="008D7C7F"/>
    <w:rsid w:val="008D7E98"/>
    <w:rsid w:val="008E0269"/>
    <w:rsid w:val="008E03AA"/>
    <w:rsid w:val="008E0483"/>
    <w:rsid w:val="008E049F"/>
    <w:rsid w:val="008E098F"/>
    <w:rsid w:val="008E10E1"/>
    <w:rsid w:val="008E146A"/>
    <w:rsid w:val="008E14FB"/>
    <w:rsid w:val="008E1791"/>
    <w:rsid w:val="008E1D80"/>
    <w:rsid w:val="008E1FF4"/>
    <w:rsid w:val="008E235A"/>
    <w:rsid w:val="008E243B"/>
    <w:rsid w:val="008E25F9"/>
    <w:rsid w:val="008E29BF"/>
    <w:rsid w:val="008E364C"/>
    <w:rsid w:val="008E3795"/>
    <w:rsid w:val="008E3C7D"/>
    <w:rsid w:val="008E3EC6"/>
    <w:rsid w:val="008E4000"/>
    <w:rsid w:val="008E4559"/>
    <w:rsid w:val="008E45CA"/>
    <w:rsid w:val="008E4612"/>
    <w:rsid w:val="008E46A4"/>
    <w:rsid w:val="008E47A8"/>
    <w:rsid w:val="008E49D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6B"/>
    <w:rsid w:val="008F0035"/>
    <w:rsid w:val="008F0187"/>
    <w:rsid w:val="008F030A"/>
    <w:rsid w:val="008F14C1"/>
    <w:rsid w:val="008F15F6"/>
    <w:rsid w:val="008F19D7"/>
    <w:rsid w:val="008F1E04"/>
    <w:rsid w:val="008F1E68"/>
    <w:rsid w:val="008F1E7A"/>
    <w:rsid w:val="008F226E"/>
    <w:rsid w:val="008F2359"/>
    <w:rsid w:val="008F2638"/>
    <w:rsid w:val="008F28B2"/>
    <w:rsid w:val="008F2EAF"/>
    <w:rsid w:val="008F347A"/>
    <w:rsid w:val="008F3A84"/>
    <w:rsid w:val="008F3C47"/>
    <w:rsid w:val="008F4677"/>
    <w:rsid w:val="008F4D17"/>
    <w:rsid w:val="008F5099"/>
    <w:rsid w:val="008F53E5"/>
    <w:rsid w:val="008F5BCA"/>
    <w:rsid w:val="008F6483"/>
    <w:rsid w:val="008F67B1"/>
    <w:rsid w:val="008F6C36"/>
    <w:rsid w:val="008F6CDF"/>
    <w:rsid w:val="008F782C"/>
    <w:rsid w:val="008F790C"/>
    <w:rsid w:val="008F7CEE"/>
    <w:rsid w:val="00900DBA"/>
    <w:rsid w:val="009010DA"/>
    <w:rsid w:val="0090126C"/>
    <w:rsid w:val="00901414"/>
    <w:rsid w:val="009014B3"/>
    <w:rsid w:val="00901B9A"/>
    <w:rsid w:val="00901F30"/>
    <w:rsid w:val="00901F5A"/>
    <w:rsid w:val="00902063"/>
    <w:rsid w:val="00903010"/>
    <w:rsid w:val="00903023"/>
    <w:rsid w:val="0090309C"/>
    <w:rsid w:val="009035A4"/>
    <w:rsid w:val="009036F8"/>
    <w:rsid w:val="00903826"/>
    <w:rsid w:val="009039E6"/>
    <w:rsid w:val="00903BF3"/>
    <w:rsid w:val="00903D21"/>
    <w:rsid w:val="009040C6"/>
    <w:rsid w:val="009041BD"/>
    <w:rsid w:val="00904283"/>
    <w:rsid w:val="009042BE"/>
    <w:rsid w:val="0090440E"/>
    <w:rsid w:val="0090493F"/>
    <w:rsid w:val="00905555"/>
    <w:rsid w:val="009057C8"/>
    <w:rsid w:val="00905BD8"/>
    <w:rsid w:val="00905C47"/>
    <w:rsid w:val="0090633E"/>
    <w:rsid w:val="009070BB"/>
    <w:rsid w:val="00907111"/>
    <w:rsid w:val="0090725B"/>
    <w:rsid w:val="0090726E"/>
    <w:rsid w:val="0090737D"/>
    <w:rsid w:val="009076DE"/>
    <w:rsid w:val="0090777E"/>
    <w:rsid w:val="00907CCA"/>
    <w:rsid w:val="009100C2"/>
    <w:rsid w:val="0091016B"/>
    <w:rsid w:val="0091020F"/>
    <w:rsid w:val="00910265"/>
    <w:rsid w:val="009105AB"/>
    <w:rsid w:val="00910E8E"/>
    <w:rsid w:val="0091116B"/>
    <w:rsid w:val="009118C0"/>
    <w:rsid w:val="00911B65"/>
    <w:rsid w:val="00911EA7"/>
    <w:rsid w:val="00911F6A"/>
    <w:rsid w:val="00912400"/>
    <w:rsid w:val="00912749"/>
    <w:rsid w:val="00912DA7"/>
    <w:rsid w:val="00913314"/>
    <w:rsid w:val="0091345E"/>
    <w:rsid w:val="00913677"/>
    <w:rsid w:val="009136AE"/>
    <w:rsid w:val="00913D12"/>
    <w:rsid w:val="0091467C"/>
    <w:rsid w:val="00914B27"/>
    <w:rsid w:val="00914D0C"/>
    <w:rsid w:val="009150C1"/>
    <w:rsid w:val="00915624"/>
    <w:rsid w:val="00915FD3"/>
    <w:rsid w:val="00916238"/>
    <w:rsid w:val="0091632D"/>
    <w:rsid w:val="00916DA2"/>
    <w:rsid w:val="00916F0B"/>
    <w:rsid w:val="00917056"/>
    <w:rsid w:val="00917705"/>
    <w:rsid w:val="00917AF9"/>
    <w:rsid w:val="00917B6E"/>
    <w:rsid w:val="00917BDF"/>
    <w:rsid w:val="00917EAD"/>
    <w:rsid w:val="009208C1"/>
    <w:rsid w:val="00920EA7"/>
    <w:rsid w:val="00921708"/>
    <w:rsid w:val="00921765"/>
    <w:rsid w:val="00921937"/>
    <w:rsid w:val="00921BC5"/>
    <w:rsid w:val="0092261E"/>
    <w:rsid w:val="00922B16"/>
    <w:rsid w:val="0092304C"/>
    <w:rsid w:val="00923383"/>
    <w:rsid w:val="0092365B"/>
    <w:rsid w:val="009239DD"/>
    <w:rsid w:val="00923A85"/>
    <w:rsid w:val="00923C92"/>
    <w:rsid w:val="00923D4C"/>
    <w:rsid w:val="00923FEE"/>
    <w:rsid w:val="00924165"/>
    <w:rsid w:val="00924BE1"/>
    <w:rsid w:val="00924DA5"/>
    <w:rsid w:val="00924DF3"/>
    <w:rsid w:val="00925046"/>
    <w:rsid w:val="0092511A"/>
    <w:rsid w:val="009256EC"/>
    <w:rsid w:val="009258D6"/>
    <w:rsid w:val="009258D8"/>
    <w:rsid w:val="00925C5C"/>
    <w:rsid w:val="00925E50"/>
    <w:rsid w:val="009264C1"/>
    <w:rsid w:val="00926589"/>
    <w:rsid w:val="0092684A"/>
    <w:rsid w:val="0092702A"/>
    <w:rsid w:val="00927457"/>
    <w:rsid w:val="00927481"/>
    <w:rsid w:val="009274DB"/>
    <w:rsid w:val="009303CA"/>
    <w:rsid w:val="009308D4"/>
    <w:rsid w:val="00930D9B"/>
    <w:rsid w:val="00931789"/>
    <w:rsid w:val="009318CD"/>
    <w:rsid w:val="00931925"/>
    <w:rsid w:val="00931CB8"/>
    <w:rsid w:val="009322C6"/>
    <w:rsid w:val="00932670"/>
    <w:rsid w:val="00932840"/>
    <w:rsid w:val="00932A89"/>
    <w:rsid w:val="00932B2D"/>
    <w:rsid w:val="00932D60"/>
    <w:rsid w:val="0093367B"/>
    <w:rsid w:val="00933757"/>
    <w:rsid w:val="00933DBD"/>
    <w:rsid w:val="00934260"/>
    <w:rsid w:val="0093430A"/>
    <w:rsid w:val="0093468A"/>
    <w:rsid w:val="00934D23"/>
    <w:rsid w:val="00934EB4"/>
    <w:rsid w:val="00935664"/>
    <w:rsid w:val="00935EC9"/>
    <w:rsid w:val="00935F14"/>
    <w:rsid w:val="00935FAE"/>
    <w:rsid w:val="00936264"/>
    <w:rsid w:val="00936E50"/>
    <w:rsid w:val="009371A8"/>
    <w:rsid w:val="00937B05"/>
    <w:rsid w:val="00937EF5"/>
    <w:rsid w:val="00940183"/>
    <w:rsid w:val="00940365"/>
    <w:rsid w:val="00940B7F"/>
    <w:rsid w:val="00940D79"/>
    <w:rsid w:val="00940F6D"/>
    <w:rsid w:val="00941054"/>
    <w:rsid w:val="00941BBA"/>
    <w:rsid w:val="00941CD0"/>
    <w:rsid w:val="009420A8"/>
    <w:rsid w:val="0094216E"/>
    <w:rsid w:val="00942338"/>
    <w:rsid w:val="00942628"/>
    <w:rsid w:val="009427FC"/>
    <w:rsid w:val="009429C1"/>
    <w:rsid w:val="00942F8F"/>
    <w:rsid w:val="00942FEA"/>
    <w:rsid w:val="00943573"/>
    <w:rsid w:val="0094373F"/>
    <w:rsid w:val="0094382E"/>
    <w:rsid w:val="009438DD"/>
    <w:rsid w:val="00943B1A"/>
    <w:rsid w:val="00943B3F"/>
    <w:rsid w:val="00943D2F"/>
    <w:rsid w:val="00943DD0"/>
    <w:rsid w:val="00944395"/>
    <w:rsid w:val="00944474"/>
    <w:rsid w:val="00944FFA"/>
    <w:rsid w:val="00945459"/>
    <w:rsid w:val="0094614D"/>
    <w:rsid w:val="0094659E"/>
    <w:rsid w:val="009465A7"/>
    <w:rsid w:val="00946983"/>
    <w:rsid w:val="009470CF"/>
    <w:rsid w:val="0094715A"/>
    <w:rsid w:val="00947333"/>
    <w:rsid w:val="009475FE"/>
    <w:rsid w:val="00950962"/>
    <w:rsid w:val="00950ADC"/>
    <w:rsid w:val="00950B98"/>
    <w:rsid w:val="00950C45"/>
    <w:rsid w:val="00950C9A"/>
    <w:rsid w:val="00950ED8"/>
    <w:rsid w:val="00950FC2"/>
    <w:rsid w:val="009511C9"/>
    <w:rsid w:val="009513AE"/>
    <w:rsid w:val="00951414"/>
    <w:rsid w:val="009516F8"/>
    <w:rsid w:val="00951C05"/>
    <w:rsid w:val="00951DB2"/>
    <w:rsid w:val="00951ED8"/>
    <w:rsid w:val="00952639"/>
    <w:rsid w:val="00952D05"/>
    <w:rsid w:val="00952D5C"/>
    <w:rsid w:val="00952D77"/>
    <w:rsid w:val="00953452"/>
    <w:rsid w:val="00953596"/>
    <w:rsid w:val="00953BDF"/>
    <w:rsid w:val="00953ED3"/>
    <w:rsid w:val="009548C9"/>
    <w:rsid w:val="00955392"/>
    <w:rsid w:val="0095562E"/>
    <w:rsid w:val="0095598A"/>
    <w:rsid w:val="00955BFC"/>
    <w:rsid w:val="0095605D"/>
    <w:rsid w:val="009561EB"/>
    <w:rsid w:val="00956527"/>
    <w:rsid w:val="0095691C"/>
    <w:rsid w:val="00956B01"/>
    <w:rsid w:val="00956BD4"/>
    <w:rsid w:val="00956E92"/>
    <w:rsid w:val="00956F79"/>
    <w:rsid w:val="009571B8"/>
    <w:rsid w:val="00957656"/>
    <w:rsid w:val="0095765D"/>
    <w:rsid w:val="0095781C"/>
    <w:rsid w:val="00957A37"/>
    <w:rsid w:val="00957A55"/>
    <w:rsid w:val="00957CB0"/>
    <w:rsid w:val="00957D79"/>
    <w:rsid w:val="009605BD"/>
    <w:rsid w:val="009606E1"/>
    <w:rsid w:val="00960CA6"/>
    <w:rsid w:val="00960CCC"/>
    <w:rsid w:val="00960CDF"/>
    <w:rsid w:val="00960E3E"/>
    <w:rsid w:val="00961299"/>
    <w:rsid w:val="009617E9"/>
    <w:rsid w:val="00961A31"/>
    <w:rsid w:val="00961CB6"/>
    <w:rsid w:val="00961F20"/>
    <w:rsid w:val="0096228C"/>
    <w:rsid w:val="0096240E"/>
    <w:rsid w:val="00962506"/>
    <w:rsid w:val="00962B3E"/>
    <w:rsid w:val="00962D67"/>
    <w:rsid w:val="00963142"/>
    <w:rsid w:val="00963263"/>
    <w:rsid w:val="00963E7A"/>
    <w:rsid w:val="00963EC5"/>
    <w:rsid w:val="009645FD"/>
    <w:rsid w:val="0096468C"/>
    <w:rsid w:val="009646D8"/>
    <w:rsid w:val="009648EB"/>
    <w:rsid w:val="00964FE5"/>
    <w:rsid w:val="00965190"/>
    <w:rsid w:val="00965273"/>
    <w:rsid w:val="00965406"/>
    <w:rsid w:val="009659D4"/>
    <w:rsid w:val="00965A00"/>
    <w:rsid w:val="00965AE5"/>
    <w:rsid w:val="00966762"/>
    <w:rsid w:val="009668E2"/>
    <w:rsid w:val="00966A01"/>
    <w:rsid w:val="00966C9B"/>
    <w:rsid w:val="00966E3F"/>
    <w:rsid w:val="00966FB9"/>
    <w:rsid w:val="00967076"/>
    <w:rsid w:val="00967304"/>
    <w:rsid w:val="0096744C"/>
    <w:rsid w:val="0096744F"/>
    <w:rsid w:val="00967508"/>
    <w:rsid w:val="009675F6"/>
    <w:rsid w:val="0096771D"/>
    <w:rsid w:val="009677E9"/>
    <w:rsid w:val="00967E0E"/>
    <w:rsid w:val="0097005D"/>
    <w:rsid w:val="0097037E"/>
    <w:rsid w:val="009705C1"/>
    <w:rsid w:val="00970644"/>
    <w:rsid w:val="00970724"/>
    <w:rsid w:val="009708DF"/>
    <w:rsid w:val="00970990"/>
    <w:rsid w:val="00970BE5"/>
    <w:rsid w:val="00970E16"/>
    <w:rsid w:val="00971328"/>
    <w:rsid w:val="009721D8"/>
    <w:rsid w:val="00972309"/>
    <w:rsid w:val="0097232A"/>
    <w:rsid w:val="00972442"/>
    <w:rsid w:val="00972A14"/>
    <w:rsid w:val="00972D88"/>
    <w:rsid w:val="00972F55"/>
    <w:rsid w:val="009731E2"/>
    <w:rsid w:val="00973917"/>
    <w:rsid w:val="00973A68"/>
    <w:rsid w:val="00973C7C"/>
    <w:rsid w:val="00974000"/>
    <w:rsid w:val="00974217"/>
    <w:rsid w:val="009746A5"/>
    <w:rsid w:val="00974D02"/>
    <w:rsid w:val="00974E19"/>
    <w:rsid w:val="00974E98"/>
    <w:rsid w:val="009752D0"/>
    <w:rsid w:val="009754EB"/>
    <w:rsid w:val="00975983"/>
    <w:rsid w:val="00975D8B"/>
    <w:rsid w:val="00976401"/>
    <w:rsid w:val="009767A9"/>
    <w:rsid w:val="00976BFC"/>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9DA"/>
    <w:rsid w:val="00983C0B"/>
    <w:rsid w:val="00983E7E"/>
    <w:rsid w:val="009842C9"/>
    <w:rsid w:val="0098463D"/>
    <w:rsid w:val="0098472B"/>
    <w:rsid w:val="00984786"/>
    <w:rsid w:val="00984792"/>
    <w:rsid w:val="009848BF"/>
    <w:rsid w:val="00984E7F"/>
    <w:rsid w:val="009850F0"/>
    <w:rsid w:val="0098516B"/>
    <w:rsid w:val="0098521A"/>
    <w:rsid w:val="00985E4E"/>
    <w:rsid w:val="00986003"/>
    <w:rsid w:val="00986347"/>
    <w:rsid w:val="00986759"/>
    <w:rsid w:val="00986A76"/>
    <w:rsid w:val="009873B9"/>
    <w:rsid w:val="0098745A"/>
    <w:rsid w:val="009874C5"/>
    <w:rsid w:val="00987995"/>
    <w:rsid w:val="00987C8F"/>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6"/>
    <w:rsid w:val="00994E83"/>
    <w:rsid w:val="009950EE"/>
    <w:rsid w:val="009951D1"/>
    <w:rsid w:val="009960F8"/>
    <w:rsid w:val="00996318"/>
    <w:rsid w:val="00996344"/>
    <w:rsid w:val="0099666E"/>
    <w:rsid w:val="00996762"/>
    <w:rsid w:val="00996A61"/>
    <w:rsid w:val="00996C01"/>
    <w:rsid w:val="00996C6C"/>
    <w:rsid w:val="00996D38"/>
    <w:rsid w:val="00996F18"/>
    <w:rsid w:val="0099714C"/>
    <w:rsid w:val="0099739F"/>
    <w:rsid w:val="009A0622"/>
    <w:rsid w:val="009A08B5"/>
    <w:rsid w:val="009A0E12"/>
    <w:rsid w:val="009A1158"/>
    <w:rsid w:val="009A1251"/>
    <w:rsid w:val="009A145D"/>
    <w:rsid w:val="009A1B0A"/>
    <w:rsid w:val="009A1EE6"/>
    <w:rsid w:val="009A1F55"/>
    <w:rsid w:val="009A2063"/>
    <w:rsid w:val="009A24AC"/>
    <w:rsid w:val="009A26F4"/>
    <w:rsid w:val="009A27D8"/>
    <w:rsid w:val="009A2893"/>
    <w:rsid w:val="009A2DF2"/>
    <w:rsid w:val="009A3151"/>
    <w:rsid w:val="009A364A"/>
    <w:rsid w:val="009A3929"/>
    <w:rsid w:val="009A3A1C"/>
    <w:rsid w:val="009A4241"/>
    <w:rsid w:val="009A43BE"/>
    <w:rsid w:val="009A43E5"/>
    <w:rsid w:val="009A4498"/>
    <w:rsid w:val="009A4622"/>
    <w:rsid w:val="009A4AF1"/>
    <w:rsid w:val="009A4C3A"/>
    <w:rsid w:val="009A512C"/>
    <w:rsid w:val="009A5130"/>
    <w:rsid w:val="009A59D7"/>
    <w:rsid w:val="009A5AA7"/>
    <w:rsid w:val="009A5DEC"/>
    <w:rsid w:val="009A6309"/>
    <w:rsid w:val="009A68FF"/>
    <w:rsid w:val="009A6DAC"/>
    <w:rsid w:val="009A6F3F"/>
    <w:rsid w:val="009A6F5E"/>
    <w:rsid w:val="009A6FF1"/>
    <w:rsid w:val="009A77B8"/>
    <w:rsid w:val="009A78FD"/>
    <w:rsid w:val="009A7D01"/>
    <w:rsid w:val="009B0137"/>
    <w:rsid w:val="009B03C2"/>
    <w:rsid w:val="009B0771"/>
    <w:rsid w:val="009B0F18"/>
    <w:rsid w:val="009B109A"/>
    <w:rsid w:val="009B10CC"/>
    <w:rsid w:val="009B1202"/>
    <w:rsid w:val="009B1819"/>
    <w:rsid w:val="009B1BA1"/>
    <w:rsid w:val="009B1C0C"/>
    <w:rsid w:val="009B230D"/>
    <w:rsid w:val="009B285E"/>
    <w:rsid w:val="009B290D"/>
    <w:rsid w:val="009B2950"/>
    <w:rsid w:val="009B29BE"/>
    <w:rsid w:val="009B2A4A"/>
    <w:rsid w:val="009B2F8B"/>
    <w:rsid w:val="009B31FB"/>
    <w:rsid w:val="009B36D4"/>
    <w:rsid w:val="009B386D"/>
    <w:rsid w:val="009B4024"/>
    <w:rsid w:val="009B41AD"/>
    <w:rsid w:val="009B42C6"/>
    <w:rsid w:val="009B44EC"/>
    <w:rsid w:val="009B4677"/>
    <w:rsid w:val="009B488D"/>
    <w:rsid w:val="009B48FB"/>
    <w:rsid w:val="009B4AFE"/>
    <w:rsid w:val="009B4DB9"/>
    <w:rsid w:val="009B54A6"/>
    <w:rsid w:val="009B56EC"/>
    <w:rsid w:val="009B578E"/>
    <w:rsid w:val="009B59AC"/>
    <w:rsid w:val="009B5A85"/>
    <w:rsid w:val="009B616A"/>
    <w:rsid w:val="009B616C"/>
    <w:rsid w:val="009B6429"/>
    <w:rsid w:val="009B6541"/>
    <w:rsid w:val="009B6551"/>
    <w:rsid w:val="009B6CA2"/>
    <w:rsid w:val="009B731B"/>
    <w:rsid w:val="009B73A5"/>
    <w:rsid w:val="009B73DB"/>
    <w:rsid w:val="009B780D"/>
    <w:rsid w:val="009B7C4F"/>
    <w:rsid w:val="009C0737"/>
    <w:rsid w:val="009C0B53"/>
    <w:rsid w:val="009C0C88"/>
    <w:rsid w:val="009C1027"/>
    <w:rsid w:val="009C10CC"/>
    <w:rsid w:val="009C1113"/>
    <w:rsid w:val="009C1137"/>
    <w:rsid w:val="009C154B"/>
    <w:rsid w:val="009C1593"/>
    <w:rsid w:val="009C15AB"/>
    <w:rsid w:val="009C1997"/>
    <w:rsid w:val="009C1A4B"/>
    <w:rsid w:val="009C1FE5"/>
    <w:rsid w:val="009C217C"/>
    <w:rsid w:val="009C27C9"/>
    <w:rsid w:val="009C2CB2"/>
    <w:rsid w:val="009C346C"/>
    <w:rsid w:val="009C36DC"/>
    <w:rsid w:val="009C37F3"/>
    <w:rsid w:val="009C3FCB"/>
    <w:rsid w:val="009C436B"/>
    <w:rsid w:val="009C4399"/>
    <w:rsid w:val="009C4426"/>
    <w:rsid w:val="009C4AF6"/>
    <w:rsid w:val="009C4B1A"/>
    <w:rsid w:val="009C4B2B"/>
    <w:rsid w:val="009C4C2E"/>
    <w:rsid w:val="009C4E28"/>
    <w:rsid w:val="009C55AE"/>
    <w:rsid w:val="009C59D7"/>
    <w:rsid w:val="009C5BFD"/>
    <w:rsid w:val="009C5CB0"/>
    <w:rsid w:val="009C60B5"/>
    <w:rsid w:val="009C661A"/>
    <w:rsid w:val="009C6646"/>
    <w:rsid w:val="009C67B7"/>
    <w:rsid w:val="009C6A3C"/>
    <w:rsid w:val="009C6CA6"/>
    <w:rsid w:val="009C7E18"/>
    <w:rsid w:val="009D0490"/>
    <w:rsid w:val="009D0C1E"/>
    <w:rsid w:val="009D0E9D"/>
    <w:rsid w:val="009D15F4"/>
    <w:rsid w:val="009D1DDB"/>
    <w:rsid w:val="009D1F31"/>
    <w:rsid w:val="009D2061"/>
    <w:rsid w:val="009D241D"/>
    <w:rsid w:val="009D2667"/>
    <w:rsid w:val="009D2748"/>
    <w:rsid w:val="009D2DEC"/>
    <w:rsid w:val="009D2E5C"/>
    <w:rsid w:val="009D31A9"/>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246"/>
    <w:rsid w:val="009D53C1"/>
    <w:rsid w:val="009D546C"/>
    <w:rsid w:val="009D56CE"/>
    <w:rsid w:val="009D59FE"/>
    <w:rsid w:val="009D6188"/>
    <w:rsid w:val="009D6AAF"/>
    <w:rsid w:val="009D6D3B"/>
    <w:rsid w:val="009D6E8B"/>
    <w:rsid w:val="009D7324"/>
    <w:rsid w:val="009D7AEA"/>
    <w:rsid w:val="009E002E"/>
    <w:rsid w:val="009E0031"/>
    <w:rsid w:val="009E015A"/>
    <w:rsid w:val="009E0268"/>
    <w:rsid w:val="009E0A63"/>
    <w:rsid w:val="009E0B01"/>
    <w:rsid w:val="009E0FA3"/>
    <w:rsid w:val="009E1189"/>
    <w:rsid w:val="009E134C"/>
    <w:rsid w:val="009E15BC"/>
    <w:rsid w:val="009E16C2"/>
    <w:rsid w:val="009E1942"/>
    <w:rsid w:val="009E1BEE"/>
    <w:rsid w:val="009E1C32"/>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D0B"/>
    <w:rsid w:val="009E6E59"/>
    <w:rsid w:val="009E7082"/>
    <w:rsid w:val="009E73DE"/>
    <w:rsid w:val="009E75DE"/>
    <w:rsid w:val="009E790D"/>
    <w:rsid w:val="009E7976"/>
    <w:rsid w:val="009E7B65"/>
    <w:rsid w:val="009E7CA8"/>
    <w:rsid w:val="009E7FE8"/>
    <w:rsid w:val="009F007C"/>
    <w:rsid w:val="009F024F"/>
    <w:rsid w:val="009F0253"/>
    <w:rsid w:val="009F0585"/>
    <w:rsid w:val="009F07C9"/>
    <w:rsid w:val="009F0B1C"/>
    <w:rsid w:val="009F0F1A"/>
    <w:rsid w:val="009F12C0"/>
    <w:rsid w:val="009F14E0"/>
    <w:rsid w:val="009F1728"/>
    <w:rsid w:val="009F191F"/>
    <w:rsid w:val="009F1948"/>
    <w:rsid w:val="009F1AF4"/>
    <w:rsid w:val="009F2168"/>
    <w:rsid w:val="009F2699"/>
    <w:rsid w:val="009F2834"/>
    <w:rsid w:val="009F2886"/>
    <w:rsid w:val="009F29D4"/>
    <w:rsid w:val="009F309A"/>
    <w:rsid w:val="009F30ED"/>
    <w:rsid w:val="009F35DA"/>
    <w:rsid w:val="009F37C6"/>
    <w:rsid w:val="009F38E7"/>
    <w:rsid w:val="009F3A00"/>
    <w:rsid w:val="009F3D43"/>
    <w:rsid w:val="009F452E"/>
    <w:rsid w:val="009F4E7F"/>
    <w:rsid w:val="009F512A"/>
    <w:rsid w:val="009F54C6"/>
    <w:rsid w:val="009F5AED"/>
    <w:rsid w:val="009F5B74"/>
    <w:rsid w:val="009F5CDC"/>
    <w:rsid w:val="009F5D77"/>
    <w:rsid w:val="009F61CE"/>
    <w:rsid w:val="009F6362"/>
    <w:rsid w:val="009F651C"/>
    <w:rsid w:val="009F6A3F"/>
    <w:rsid w:val="009F6B01"/>
    <w:rsid w:val="009F6D19"/>
    <w:rsid w:val="009F6D4F"/>
    <w:rsid w:val="009F7883"/>
    <w:rsid w:val="009F7A79"/>
    <w:rsid w:val="009F7B51"/>
    <w:rsid w:val="009F7D6E"/>
    <w:rsid w:val="009F7D7D"/>
    <w:rsid w:val="009F7DE1"/>
    <w:rsid w:val="009F7E3F"/>
    <w:rsid w:val="00A000F4"/>
    <w:rsid w:val="00A0034A"/>
    <w:rsid w:val="00A00949"/>
    <w:rsid w:val="00A00F05"/>
    <w:rsid w:val="00A013F7"/>
    <w:rsid w:val="00A015DA"/>
    <w:rsid w:val="00A01618"/>
    <w:rsid w:val="00A016F0"/>
    <w:rsid w:val="00A01740"/>
    <w:rsid w:val="00A01B5C"/>
    <w:rsid w:val="00A01E1A"/>
    <w:rsid w:val="00A01FF0"/>
    <w:rsid w:val="00A020D1"/>
    <w:rsid w:val="00A0303D"/>
    <w:rsid w:val="00A03C4D"/>
    <w:rsid w:val="00A03EDD"/>
    <w:rsid w:val="00A0420A"/>
    <w:rsid w:val="00A0427D"/>
    <w:rsid w:val="00A043BA"/>
    <w:rsid w:val="00A0503D"/>
    <w:rsid w:val="00A0504C"/>
    <w:rsid w:val="00A05114"/>
    <w:rsid w:val="00A054B8"/>
    <w:rsid w:val="00A05772"/>
    <w:rsid w:val="00A05794"/>
    <w:rsid w:val="00A05DAD"/>
    <w:rsid w:val="00A06050"/>
    <w:rsid w:val="00A06706"/>
    <w:rsid w:val="00A06C80"/>
    <w:rsid w:val="00A06D2C"/>
    <w:rsid w:val="00A06D8E"/>
    <w:rsid w:val="00A06FDB"/>
    <w:rsid w:val="00A06FF3"/>
    <w:rsid w:val="00A0790F"/>
    <w:rsid w:val="00A10029"/>
    <w:rsid w:val="00A10296"/>
    <w:rsid w:val="00A10299"/>
    <w:rsid w:val="00A103F6"/>
    <w:rsid w:val="00A10556"/>
    <w:rsid w:val="00A107DA"/>
    <w:rsid w:val="00A1097E"/>
    <w:rsid w:val="00A10CCD"/>
    <w:rsid w:val="00A10D29"/>
    <w:rsid w:val="00A10D5B"/>
    <w:rsid w:val="00A111E8"/>
    <w:rsid w:val="00A116AE"/>
    <w:rsid w:val="00A118CC"/>
    <w:rsid w:val="00A11953"/>
    <w:rsid w:val="00A11AB3"/>
    <w:rsid w:val="00A11B2A"/>
    <w:rsid w:val="00A11B8E"/>
    <w:rsid w:val="00A11C91"/>
    <w:rsid w:val="00A120BA"/>
    <w:rsid w:val="00A12A60"/>
    <w:rsid w:val="00A12B85"/>
    <w:rsid w:val="00A13228"/>
    <w:rsid w:val="00A1354D"/>
    <w:rsid w:val="00A13CDD"/>
    <w:rsid w:val="00A140A1"/>
    <w:rsid w:val="00A14674"/>
    <w:rsid w:val="00A14891"/>
    <w:rsid w:val="00A150E2"/>
    <w:rsid w:val="00A1539C"/>
    <w:rsid w:val="00A15483"/>
    <w:rsid w:val="00A15582"/>
    <w:rsid w:val="00A15F60"/>
    <w:rsid w:val="00A162EE"/>
    <w:rsid w:val="00A16A29"/>
    <w:rsid w:val="00A16F4A"/>
    <w:rsid w:val="00A170EA"/>
    <w:rsid w:val="00A170FE"/>
    <w:rsid w:val="00A17632"/>
    <w:rsid w:val="00A17648"/>
    <w:rsid w:val="00A176D9"/>
    <w:rsid w:val="00A176DE"/>
    <w:rsid w:val="00A178E3"/>
    <w:rsid w:val="00A178E7"/>
    <w:rsid w:val="00A17C52"/>
    <w:rsid w:val="00A17CBA"/>
    <w:rsid w:val="00A17E41"/>
    <w:rsid w:val="00A20B2D"/>
    <w:rsid w:val="00A20FB5"/>
    <w:rsid w:val="00A21415"/>
    <w:rsid w:val="00A21A0D"/>
    <w:rsid w:val="00A22446"/>
    <w:rsid w:val="00A224CF"/>
    <w:rsid w:val="00A228D1"/>
    <w:rsid w:val="00A22A33"/>
    <w:rsid w:val="00A22D36"/>
    <w:rsid w:val="00A22E84"/>
    <w:rsid w:val="00A230B7"/>
    <w:rsid w:val="00A23660"/>
    <w:rsid w:val="00A23799"/>
    <w:rsid w:val="00A23A8A"/>
    <w:rsid w:val="00A23C09"/>
    <w:rsid w:val="00A240F5"/>
    <w:rsid w:val="00A245B2"/>
    <w:rsid w:val="00A24945"/>
    <w:rsid w:val="00A24BCB"/>
    <w:rsid w:val="00A259D2"/>
    <w:rsid w:val="00A259EF"/>
    <w:rsid w:val="00A25F91"/>
    <w:rsid w:val="00A260D0"/>
    <w:rsid w:val="00A267DF"/>
    <w:rsid w:val="00A2728C"/>
    <w:rsid w:val="00A273A2"/>
    <w:rsid w:val="00A27928"/>
    <w:rsid w:val="00A27BE2"/>
    <w:rsid w:val="00A27C57"/>
    <w:rsid w:val="00A27D81"/>
    <w:rsid w:val="00A27DBF"/>
    <w:rsid w:val="00A27EEC"/>
    <w:rsid w:val="00A27F91"/>
    <w:rsid w:val="00A3001A"/>
    <w:rsid w:val="00A303F8"/>
    <w:rsid w:val="00A3064B"/>
    <w:rsid w:val="00A30910"/>
    <w:rsid w:val="00A30C20"/>
    <w:rsid w:val="00A312CB"/>
    <w:rsid w:val="00A3154B"/>
    <w:rsid w:val="00A31962"/>
    <w:rsid w:val="00A324F2"/>
    <w:rsid w:val="00A326AD"/>
    <w:rsid w:val="00A32734"/>
    <w:rsid w:val="00A32B35"/>
    <w:rsid w:val="00A33C92"/>
    <w:rsid w:val="00A34287"/>
    <w:rsid w:val="00A3442F"/>
    <w:rsid w:val="00A3482C"/>
    <w:rsid w:val="00A34E9A"/>
    <w:rsid w:val="00A3553A"/>
    <w:rsid w:val="00A35D53"/>
    <w:rsid w:val="00A35E88"/>
    <w:rsid w:val="00A35EBC"/>
    <w:rsid w:val="00A35F42"/>
    <w:rsid w:val="00A36017"/>
    <w:rsid w:val="00A3609D"/>
    <w:rsid w:val="00A36197"/>
    <w:rsid w:val="00A36376"/>
    <w:rsid w:val="00A36C2D"/>
    <w:rsid w:val="00A36CEB"/>
    <w:rsid w:val="00A36F95"/>
    <w:rsid w:val="00A372DB"/>
    <w:rsid w:val="00A374FE"/>
    <w:rsid w:val="00A37856"/>
    <w:rsid w:val="00A400FB"/>
    <w:rsid w:val="00A40AAD"/>
    <w:rsid w:val="00A40B48"/>
    <w:rsid w:val="00A40DD0"/>
    <w:rsid w:val="00A41386"/>
    <w:rsid w:val="00A413F1"/>
    <w:rsid w:val="00A41F4F"/>
    <w:rsid w:val="00A42011"/>
    <w:rsid w:val="00A4286C"/>
    <w:rsid w:val="00A428B8"/>
    <w:rsid w:val="00A428D3"/>
    <w:rsid w:val="00A42934"/>
    <w:rsid w:val="00A42E76"/>
    <w:rsid w:val="00A42FFF"/>
    <w:rsid w:val="00A43236"/>
    <w:rsid w:val="00A43360"/>
    <w:rsid w:val="00A434B8"/>
    <w:rsid w:val="00A4381F"/>
    <w:rsid w:val="00A43E88"/>
    <w:rsid w:val="00A440C0"/>
    <w:rsid w:val="00A442C1"/>
    <w:rsid w:val="00A443FD"/>
    <w:rsid w:val="00A444CC"/>
    <w:rsid w:val="00A4461C"/>
    <w:rsid w:val="00A446F8"/>
    <w:rsid w:val="00A446FC"/>
    <w:rsid w:val="00A44797"/>
    <w:rsid w:val="00A4483B"/>
    <w:rsid w:val="00A44A63"/>
    <w:rsid w:val="00A452C8"/>
    <w:rsid w:val="00A45B51"/>
    <w:rsid w:val="00A46069"/>
    <w:rsid w:val="00A461F6"/>
    <w:rsid w:val="00A4627A"/>
    <w:rsid w:val="00A46483"/>
    <w:rsid w:val="00A46665"/>
    <w:rsid w:val="00A466D9"/>
    <w:rsid w:val="00A46C9D"/>
    <w:rsid w:val="00A46ECA"/>
    <w:rsid w:val="00A47083"/>
    <w:rsid w:val="00A478C8"/>
    <w:rsid w:val="00A47B89"/>
    <w:rsid w:val="00A47F99"/>
    <w:rsid w:val="00A502DA"/>
    <w:rsid w:val="00A50382"/>
    <w:rsid w:val="00A50506"/>
    <w:rsid w:val="00A50621"/>
    <w:rsid w:val="00A50EA8"/>
    <w:rsid w:val="00A514B4"/>
    <w:rsid w:val="00A534D5"/>
    <w:rsid w:val="00A5359C"/>
    <w:rsid w:val="00A53DE8"/>
    <w:rsid w:val="00A54393"/>
    <w:rsid w:val="00A545BB"/>
    <w:rsid w:val="00A54701"/>
    <w:rsid w:val="00A54900"/>
    <w:rsid w:val="00A54EA2"/>
    <w:rsid w:val="00A552B6"/>
    <w:rsid w:val="00A55495"/>
    <w:rsid w:val="00A555CB"/>
    <w:rsid w:val="00A55A8F"/>
    <w:rsid w:val="00A55CE1"/>
    <w:rsid w:val="00A55EAF"/>
    <w:rsid w:val="00A55FF5"/>
    <w:rsid w:val="00A560F7"/>
    <w:rsid w:val="00A56114"/>
    <w:rsid w:val="00A561B0"/>
    <w:rsid w:val="00A5637B"/>
    <w:rsid w:val="00A56642"/>
    <w:rsid w:val="00A568FB"/>
    <w:rsid w:val="00A5722B"/>
    <w:rsid w:val="00A572D6"/>
    <w:rsid w:val="00A5741E"/>
    <w:rsid w:val="00A57A10"/>
    <w:rsid w:val="00A57AF2"/>
    <w:rsid w:val="00A57BDC"/>
    <w:rsid w:val="00A57DD8"/>
    <w:rsid w:val="00A605C9"/>
    <w:rsid w:val="00A612C3"/>
    <w:rsid w:val="00A619FA"/>
    <w:rsid w:val="00A61CCE"/>
    <w:rsid w:val="00A6236A"/>
    <w:rsid w:val="00A6279F"/>
    <w:rsid w:val="00A62CDE"/>
    <w:rsid w:val="00A630AE"/>
    <w:rsid w:val="00A635D3"/>
    <w:rsid w:val="00A635DC"/>
    <w:rsid w:val="00A638AA"/>
    <w:rsid w:val="00A63B9D"/>
    <w:rsid w:val="00A64404"/>
    <w:rsid w:val="00A644C4"/>
    <w:rsid w:val="00A6454E"/>
    <w:rsid w:val="00A64A6A"/>
    <w:rsid w:val="00A64E9B"/>
    <w:rsid w:val="00A65125"/>
    <w:rsid w:val="00A65394"/>
    <w:rsid w:val="00A657BA"/>
    <w:rsid w:val="00A657F2"/>
    <w:rsid w:val="00A65D36"/>
    <w:rsid w:val="00A65E3E"/>
    <w:rsid w:val="00A65EEA"/>
    <w:rsid w:val="00A65F29"/>
    <w:rsid w:val="00A6625B"/>
    <w:rsid w:val="00A669D7"/>
    <w:rsid w:val="00A66ACD"/>
    <w:rsid w:val="00A66B0A"/>
    <w:rsid w:val="00A66F2C"/>
    <w:rsid w:val="00A670A6"/>
    <w:rsid w:val="00A67298"/>
    <w:rsid w:val="00A67C1F"/>
    <w:rsid w:val="00A67C63"/>
    <w:rsid w:val="00A67C9B"/>
    <w:rsid w:val="00A701B3"/>
    <w:rsid w:val="00A701CA"/>
    <w:rsid w:val="00A701E2"/>
    <w:rsid w:val="00A701F2"/>
    <w:rsid w:val="00A704FE"/>
    <w:rsid w:val="00A705CD"/>
    <w:rsid w:val="00A70616"/>
    <w:rsid w:val="00A70E48"/>
    <w:rsid w:val="00A711F0"/>
    <w:rsid w:val="00A7124A"/>
    <w:rsid w:val="00A713FA"/>
    <w:rsid w:val="00A714A2"/>
    <w:rsid w:val="00A715C3"/>
    <w:rsid w:val="00A7190F"/>
    <w:rsid w:val="00A725CE"/>
    <w:rsid w:val="00A72C84"/>
    <w:rsid w:val="00A72F05"/>
    <w:rsid w:val="00A7306C"/>
    <w:rsid w:val="00A730B7"/>
    <w:rsid w:val="00A7347E"/>
    <w:rsid w:val="00A73C1B"/>
    <w:rsid w:val="00A745AF"/>
    <w:rsid w:val="00A7491E"/>
    <w:rsid w:val="00A74F87"/>
    <w:rsid w:val="00A7603A"/>
    <w:rsid w:val="00A764BC"/>
    <w:rsid w:val="00A76CB8"/>
    <w:rsid w:val="00A77447"/>
    <w:rsid w:val="00A77A3A"/>
    <w:rsid w:val="00A77C91"/>
    <w:rsid w:val="00A77CB0"/>
    <w:rsid w:val="00A800CF"/>
    <w:rsid w:val="00A803A2"/>
    <w:rsid w:val="00A80568"/>
    <w:rsid w:val="00A807CD"/>
    <w:rsid w:val="00A809D7"/>
    <w:rsid w:val="00A8133D"/>
    <w:rsid w:val="00A81817"/>
    <w:rsid w:val="00A81C79"/>
    <w:rsid w:val="00A81F59"/>
    <w:rsid w:val="00A81FF6"/>
    <w:rsid w:val="00A821DD"/>
    <w:rsid w:val="00A82ACF"/>
    <w:rsid w:val="00A835C0"/>
    <w:rsid w:val="00A83ADF"/>
    <w:rsid w:val="00A83DCA"/>
    <w:rsid w:val="00A83FC8"/>
    <w:rsid w:val="00A8464B"/>
    <w:rsid w:val="00A84711"/>
    <w:rsid w:val="00A84D59"/>
    <w:rsid w:val="00A85277"/>
    <w:rsid w:val="00A8551D"/>
    <w:rsid w:val="00A858A6"/>
    <w:rsid w:val="00A85F4D"/>
    <w:rsid w:val="00A86055"/>
    <w:rsid w:val="00A86187"/>
    <w:rsid w:val="00A863C7"/>
    <w:rsid w:val="00A866C5"/>
    <w:rsid w:val="00A86881"/>
    <w:rsid w:val="00A86BB7"/>
    <w:rsid w:val="00A87035"/>
    <w:rsid w:val="00A87136"/>
    <w:rsid w:val="00A87F94"/>
    <w:rsid w:val="00A87FB1"/>
    <w:rsid w:val="00A90BFF"/>
    <w:rsid w:val="00A90CA3"/>
    <w:rsid w:val="00A90E05"/>
    <w:rsid w:val="00A90E61"/>
    <w:rsid w:val="00A911F9"/>
    <w:rsid w:val="00A91228"/>
    <w:rsid w:val="00A912D7"/>
    <w:rsid w:val="00A917F4"/>
    <w:rsid w:val="00A91F1B"/>
    <w:rsid w:val="00A9260B"/>
    <w:rsid w:val="00A929B5"/>
    <w:rsid w:val="00A92B31"/>
    <w:rsid w:val="00A92C12"/>
    <w:rsid w:val="00A930AA"/>
    <w:rsid w:val="00A93A12"/>
    <w:rsid w:val="00A93B45"/>
    <w:rsid w:val="00A93B4B"/>
    <w:rsid w:val="00A93C34"/>
    <w:rsid w:val="00A93EE3"/>
    <w:rsid w:val="00A94044"/>
    <w:rsid w:val="00A94DB7"/>
    <w:rsid w:val="00A94EB1"/>
    <w:rsid w:val="00A953BD"/>
    <w:rsid w:val="00A96222"/>
    <w:rsid w:val="00A96DEA"/>
    <w:rsid w:val="00A96F70"/>
    <w:rsid w:val="00A97575"/>
    <w:rsid w:val="00A9798E"/>
    <w:rsid w:val="00A97F9C"/>
    <w:rsid w:val="00AA0341"/>
    <w:rsid w:val="00AA0F83"/>
    <w:rsid w:val="00AA0FFA"/>
    <w:rsid w:val="00AA1071"/>
    <w:rsid w:val="00AA129D"/>
    <w:rsid w:val="00AA138F"/>
    <w:rsid w:val="00AA1677"/>
    <w:rsid w:val="00AA16B8"/>
    <w:rsid w:val="00AA1894"/>
    <w:rsid w:val="00AA19AD"/>
    <w:rsid w:val="00AA1AFE"/>
    <w:rsid w:val="00AA222F"/>
    <w:rsid w:val="00AA2731"/>
    <w:rsid w:val="00AA2742"/>
    <w:rsid w:val="00AA27D7"/>
    <w:rsid w:val="00AA2A13"/>
    <w:rsid w:val="00AA2BA4"/>
    <w:rsid w:val="00AA2BBC"/>
    <w:rsid w:val="00AA2CF4"/>
    <w:rsid w:val="00AA2F7E"/>
    <w:rsid w:val="00AA2F9C"/>
    <w:rsid w:val="00AA2FFC"/>
    <w:rsid w:val="00AA33DE"/>
    <w:rsid w:val="00AA347C"/>
    <w:rsid w:val="00AA367A"/>
    <w:rsid w:val="00AA37E0"/>
    <w:rsid w:val="00AA38AC"/>
    <w:rsid w:val="00AA399B"/>
    <w:rsid w:val="00AA3D68"/>
    <w:rsid w:val="00AA3E98"/>
    <w:rsid w:val="00AA40BA"/>
    <w:rsid w:val="00AA4579"/>
    <w:rsid w:val="00AA495B"/>
    <w:rsid w:val="00AA497C"/>
    <w:rsid w:val="00AA4A2C"/>
    <w:rsid w:val="00AA4A53"/>
    <w:rsid w:val="00AA4FD0"/>
    <w:rsid w:val="00AA5651"/>
    <w:rsid w:val="00AA5CDB"/>
    <w:rsid w:val="00AA6072"/>
    <w:rsid w:val="00AA637D"/>
    <w:rsid w:val="00AA66D4"/>
    <w:rsid w:val="00AA671C"/>
    <w:rsid w:val="00AA6D7F"/>
    <w:rsid w:val="00AA6EDB"/>
    <w:rsid w:val="00AA7606"/>
    <w:rsid w:val="00AA7EEE"/>
    <w:rsid w:val="00AB028F"/>
    <w:rsid w:val="00AB111D"/>
    <w:rsid w:val="00AB113E"/>
    <w:rsid w:val="00AB18EB"/>
    <w:rsid w:val="00AB1A19"/>
    <w:rsid w:val="00AB2112"/>
    <w:rsid w:val="00AB22CC"/>
    <w:rsid w:val="00AB2545"/>
    <w:rsid w:val="00AB2855"/>
    <w:rsid w:val="00AB2955"/>
    <w:rsid w:val="00AB323B"/>
    <w:rsid w:val="00AB32A9"/>
    <w:rsid w:val="00AB36B6"/>
    <w:rsid w:val="00AB36ED"/>
    <w:rsid w:val="00AB39F0"/>
    <w:rsid w:val="00AB3A8D"/>
    <w:rsid w:val="00AB426A"/>
    <w:rsid w:val="00AB440D"/>
    <w:rsid w:val="00AB4A6D"/>
    <w:rsid w:val="00AB4E74"/>
    <w:rsid w:val="00AB4EA1"/>
    <w:rsid w:val="00AB4F73"/>
    <w:rsid w:val="00AB5143"/>
    <w:rsid w:val="00AB5AC8"/>
    <w:rsid w:val="00AB606F"/>
    <w:rsid w:val="00AB6341"/>
    <w:rsid w:val="00AB6382"/>
    <w:rsid w:val="00AB6504"/>
    <w:rsid w:val="00AB6882"/>
    <w:rsid w:val="00AB68E1"/>
    <w:rsid w:val="00AB699A"/>
    <w:rsid w:val="00AB6A4B"/>
    <w:rsid w:val="00AB7055"/>
    <w:rsid w:val="00AB70A2"/>
    <w:rsid w:val="00AB73F8"/>
    <w:rsid w:val="00AB77E4"/>
    <w:rsid w:val="00AB79D6"/>
    <w:rsid w:val="00AB7C4E"/>
    <w:rsid w:val="00AB7C85"/>
    <w:rsid w:val="00AC0187"/>
    <w:rsid w:val="00AC02E1"/>
    <w:rsid w:val="00AC0794"/>
    <w:rsid w:val="00AC07DC"/>
    <w:rsid w:val="00AC0AAF"/>
    <w:rsid w:val="00AC1B07"/>
    <w:rsid w:val="00AC1DD3"/>
    <w:rsid w:val="00AC2433"/>
    <w:rsid w:val="00AC2631"/>
    <w:rsid w:val="00AC2BAF"/>
    <w:rsid w:val="00AC3344"/>
    <w:rsid w:val="00AC357B"/>
    <w:rsid w:val="00AC373D"/>
    <w:rsid w:val="00AC3850"/>
    <w:rsid w:val="00AC3CF7"/>
    <w:rsid w:val="00AC3D70"/>
    <w:rsid w:val="00AC418E"/>
    <w:rsid w:val="00AC4444"/>
    <w:rsid w:val="00AC45E1"/>
    <w:rsid w:val="00AC4F39"/>
    <w:rsid w:val="00AC533B"/>
    <w:rsid w:val="00AC561E"/>
    <w:rsid w:val="00AC568F"/>
    <w:rsid w:val="00AC602E"/>
    <w:rsid w:val="00AC60D8"/>
    <w:rsid w:val="00AC6833"/>
    <w:rsid w:val="00AC6B9B"/>
    <w:rsid w:val="00AC6C35"/>
    <w:rsid w:val="00AC6CA4"/>
    <w:rsid w:val="00AC6CB6"/>
    <w:rsid w:val="00AC706D"/>
    <w:rsid w:val="00AC7399"/>
    <w:rsid w:val="00AC76D9"/>
    <w:rsid w:val="00AD03F4"/>
    <w:rsid w:val="00AD07F0"/>
    <w:rsid w:val="00AD0C5A"/>
    <w:rsid w:val="00AD0D89"/>
    <w:rsid w:val="00AD1161"/>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222"/>
    <w:rsid w:val="00AD5C2A"/>
    <w:rsid w:val="00AD61D9"/>
    <w:rsid w:val="00AD6CB2"/>
    <w:rsid w:val="00AD6F48"/>
    <w:rsid w:val="00AD714F"/>
    <w:rsid w:val="00AD7165"/>
    <w:rsid w:val="00AD7438"/>
    <w:rsid w:val="00AD769D"/>
    <w:rsid w:val="00AD7DB3"/>
    <w:rsid w:val="00AD7E0C"/>
    <w:rsid w:val="00AD7E17"/>
    <w:rsid w:val="00AE0026"/>
    <w:rsid w:val="00AE0089"/>
    <w:rsid w:val="00AE0301"/>
    <w:rsid w:val="00AE04F4"/>
    <w:rsid w:val="00AE126B"/>
    <w:rsid w:val="00AE1572"/>
    <w:rsid w:val="00AE1745"/>
    <w:rsid w:val="00AE1D0A"/>
    <w:rsid w:val="00AE1E23"/>
    <w:rsid w:val="00AE1E2A"/>
    <w:rsid w:val="00AE2860"/>
    <w:rsid w:val="00AE2BAB"/>
    <w:rsid w:val="00AE2D58"/>
    <w:rsid w:val="00AE325C"/>
    <w:rsid w:val="00AE381D"/>
    <w:rsid w:val="00AE3C5C"/>
    <w:rsid w:val="00AE3E14"/>
    <w:rsid w:val="00AE4425"/>
    <w:rsid w:val="00AE4715"/>
    <w:rsid w:val="00AE4B04"/>
    <w:rsid w:val="00AE5263"/>
    <w:rsid w:val="00AE58E8"/>
    <w:rsid w:val="00AE5AB2"/>
    <w:rsid w:val="00AE5E40"/>
    <w:rsid w:val="00AE5FEF"/>
    <w:rsid w:val="00AE6471"/>
    <w:rsid w:val="00AE65B8"/>
    <w:rsid w:val="00AE7C36"/>
    <w:rsid w:val="00AE7D60"/>
    <w:rsid w:val="00AE7E92"/>
    <w:rsid w:val="00AF008A"/>
    <w:rsid w:val="00AF0481"/>
    <w:rsid w:val="00AF07E2"/>
    <w:rsid w:val="00AF0A8E"/>
    <w:rsid w:val="00AF0C0C"/>
    <w:rsid w:val="00AF0EBF"/>
    <w:rsid w:val="00AF18C5"/>
    <w:rsid w:val="00AF18E5"/>
    <w:rsid w:val="00AF1E5C"/>
    <w:rsid w:val="00AF2592"/>
    <w:rsid w:val="00AF25BA"/>
    <w:rsid w:val="00AF2B0C"/>
    <w:rsid w:val="00AF329A"/>
    <w:rsid w:val="00AF34A6"/>
    <w:rsid w:val="00AF34A8"/>
    <w:rsid w:val="00AF37E4"/>
    <w:rsid w:val="00AF3B9C"/>
    <w:rsid w:val="00AF3D6A"/>
    <w:rsid w:val="00AF3FA6"/>
    <w:rsid w:val="00AF42B2"/>
    <w:rsid w:val="00AF494A"/>
    <w:rsid w:val="00AF4B10"/>
    <w:rsid w:val="00AF4D1E"/>
    <w:rsid w:val="00AF50DB"/>
    <w:rsid w:val="00AF534C"/>
    <w:rsid w:val="00AF53DE"/>
    <w:rsid w:val="00AF622F"/>
    <w:rsid w:val="00AF6973"/>
    <w:rsid w:val="00AF6B97"/>
    <w:rsid w:val="00AF6FF7"/>
    <w:rsid w:val="00AF716C"/>
    <w:rsid w:val="00AF785D"/>
    <w:rsid w:val="00AF7894"/>
    <w:rsid w:val="00AF798C"/>
    <w:rsid w:val="00AF7A78"/>
    <w:rsid w:val="00B0042C"/>
    <w:rsid w:val="00B00B46"/>
    <w:rsid w:val="00B00BCE"/>
    <w:rsid w:val="00B01726"/>
    <w:rsid w:val="00B01A94"/>
    <w:rsid w:val="00B01BBE"/>
    <w:rsid w:val="00B0278A"/>
    <w:rsid w:val="00B03E4C"/>
    <w:rsid w:val="00B03F02"/>
    <w:rsid w:val="00B047D7"/>
    <w:rsid w:val="00B04C40"/>
    <w:rsid w:val="00B04CB1"/>
    <w:rsid w:val="00B0505D"/>
    <w:rsid w:val="00B053C6"/>
    <w:rsid w:val="00B05907"/>
    <w:rsid w:val="00B05C2B"/>
    <w:rsid w:val="00B061CB"/>
    <w:rsid w:val="00B069BB"/>
    <w:rsid w:val="00B06F2E"/>
    <w:rsid w:val="00B0708C"/>
    <w:rsid w:val="00B0735C"/>
    <w:rsid w:val="00B075A1"/>
    <w:rsid w:val="00B076DF"/>
    <w:rsid w:val="00B101D1"/>
    <w:rsid w:val="00B10732"/>
    <w:rsid w:val="00B10739"/>
    <w:rsid w:val="00B10868"/>
    <w:rsid w:val="00B11274"/>
    <w:rsid w:val="00B1142A"/>
    <w:rsid w:val="00B115DB"/>
    <w:rsid w:val="00B119BE"/>
    <w:rsid w:val="00B11D63"/>
    <w:rsid w:val="00B11ECD"/>
    <w:rsid w:val="00B1230B"/>
    <w:rsid w:val="00B12483"/>
    <w:rsid w:val="00B12B6E"/>
    <w:rsid w:val="00B13232"/>
    <w:rsid w:val="00B13383"/>
    <w:rsid w:val="00B1384E"/>
    <w:rsid w:val="00B13DF5"/>
    <w:rsid w:val="00B14A27"/>
    <w:rsid w:val="00B14A85"/>
    <w:rsid w:val="00B1567E"/>
    <w:rsid w:val="00B15A12"/>
    <w:rsid w:val="00B15AFA"/>
    <w:rsid w:val="00B15C5B"/>
    <w:rsid w:val="00B16414"/>
    <w:rsid w:val="00B16CF8"/>
    <w:rsid w:val="00B17438"/>
    <w:rsid w:val="00B17E8E"/>
    <w:rsid w:val="00B17EF9"/>
    <w:rsid w:val="00B203F1"/>
    <w:rsid w:val="00B206AB"/>
    <w:rsid w:val="00B20ACA"/>
    <w:rsid w:val="00B21501"/>
    <w:rsid w:val="00B21603"/>
    <w:rsid w:val="00B21867"/>
    <w:rsid w:val="00B228F5"/>
    <w:rsid w:val="00B229D9"/>
    <w:rsid w:val="00B23580"/>
    <w:rsid w:val="00B23B1C"/>
    <w:rsid w:val="00B23E31"/>
    <w:rsid w:val="00B2421F"/>
    <w:rsid w:val="00B2433F"/>
    <w:rsid w:val="00B24679"/>
    <w:rsid w:val="00B24F9E"/>
    <w:rsid w:val="00B25079"/>
    <w:rsid w:val="00B25096"/>
    <w:rsid w:val="00B25B97"/>
    <w:rsid w:val="00B25D71"/>
    <w:rsid w:val="00B25D9A"/>
    <w:rsid w:val="00B273BC"/>
    <w:rsid w:val="00B27515"/>
    <w:rsid w:val="00B27881"/>
    <w:rsid w:val="00B27A2A"/>
    <w:rsid w:val="00B27D7F"/>
    <w:rsid w:val="00B27F6D"/>
    <w:rsid w:val="00B3011D"/>
    <w:rsid w:val="00B3066E"/>
    <w:rsid w:val="00B30C09"/>
    <w:rsid w:val="00B30DEE"/>
    <w:rsid w:val="00B3100A"/>
    <w:rsid w:val="00B3178A"/>
    <w:rsid w:val="00B31CF5"/>
    <w:rsid w:val="00B320A4"/>
    <w:rsid w:val="00B326DF"/>
    <w:rsid w:val="00B327A5"/>
    <w:rsid w:val="00B33338"/>
    <w:rsid w:val="00B33A33"/>
    <w:rsid w:val="00B33C82"/>
    <w:rsid w:val="00B33E8B"/>
    <w:rsid w:val="00B3408B"/>
    <w:rsid w:val="00B34A5F"/>
    <w:rsid w:val="00B34B6F"/>
    <w:rsid w:val="00B34D2C"/>
    <w:rsid w:val="00B3563F"/>
    <w:rsid w:val="00B35DC4"/>
    <w:rsid w:val="00B36409"/>
    <w:rsid w:val="00B37528"/>
    <w:rsid w:val="00B37A74"/>
    <w:rsid w:val="00B37ADA"/>
    <w:rsid w:val="00B37B2B"/>
    <w:rsid w:val="00B37B47"/>
    <w:rsid w:val="00B400C4"/>
    <w:rsid w:val="00B403E9"/>
    <w:rsid w:val="00B40C49"/>
    <w:rsid w:val="00B40E27"/>
    <w:rsid w:val="00B412C6"/>
    <w:rsid w:val="00B412EB"/>
    <w:rsid w:val="00B413AF"/>
    <w:rsid w:val="00B4143C"/>
    <w:rsid w:val="00B4182A"/>
    <w:rsid w:val="00B41C6F"/>
    <w:rsid w:val="00B42219"/>
    <w:rsid w:val="00B423A4"/>
    <w:rsid w:val="00B42C75"/>
    <w:rsid w:val="00B42FA5"/>
    <w:rsid w:val="00B4371B"/>
    <w:rsid w:val="00B43B3F"/>
    <w:rsid w:val="00B43DF7"/>
    <w:rsid w:val="00B44700"/>
    <w:rsid w:val="00B44AAC"/>
    <w:rsid w:val="00B44F5B"/>
    <w:rsid w:val="00B44FD9"/>
    <w:rsid w:val="00B4587A"/>
    <w:rsid w:val="00B45891"/>
    <w:rsid w:val="00B458F8"/>
    <w:rsid w:val="00B45E47"/>
    <w:rsid w:val="00B46805"/>
    <w:rsid w:val="00B468D8"/>
    <w:rsid w:val="00B46B1B"/>
    <w:rsid w:val="00B46DEA"/>
    <w:rsid w:val="00B46FA1"/>
    <w:rsid w:val="00B475DE"/>
    <w:rsid w:val="00B47877"/>
    <w:rsid w:val="00B47A90"/>
    <w:rsid w:val="00B503CD"/>
    <w:rsid w:val="00B506B4"/>
    <w:rsid w:val="00B50A83"/>
    <w:rsid w:val="00B50C3D"/>
    <w:rsid w:val="00B519D8"/>
    <w:rsid w:val="00B51C32"/>
    <w:rsid w:val="00B51D72"/>
    <w:rsid w:val="00B523F9"/>
    <w:rsid w:val="00B52AC5"/>
    <w:rsid w:val="00B52E76"/>
    <w:rsid w:val="00B53195"/>
    <w:rsid w:val="00B53353"/>
    <w:rsid w:val="00B5342E"/>
    <w:rsid w:val="00B535FD"/>
    <w:rsid w:val="00B53AD9"/>
    <w:rsid w:val="00B545B8"/>
    <w:rsid w:val="00B552AD"/>
    <w:rsid w:val="00B553F1"/>
    <w:rsid w:val="00B55692"/>
    <w:rsid w:val="00B55892"/>
    <w:rsid w:val="00B55DC9"/>
    <w:rsid w:val="00B566FC"/>
    <w:rsid w:val="00B5671D"/>
    <w:rsid w:val="00B567D0"/>
    <w:rsid w:val="00B5683E"/>
    <w:rsid w:val="00B57651"/>
    <w:rsid w:val="00B60110"/>
    <w:rsid w:val="00B6069F"/>
    <w:rsid w:val="00B60AB5"/>
    <w:rsid w:val="00B60AF0"/>
    <w:rsid w:val="00B60CFB"/>
    <w:rsid w:val="00B60F7F"/>
    <w:rsid w:val="00B6125D"/>
    <w:rsid w:val="00B614D9"/>
    <w:rsid w:val="00B61959"/>
    <w:rsid w:val="00B61D01"/>
    <w:rsid w:val="00B61FD9"/>
    <w:rsid w:val="00B62163"/>
    <w:rsid w:val="00B62A58"/>
    <w:rsid w:val="00B62AFF"/>
    <w:rsid w:val="00B62E3E"/>
    <w:rsid w:val="00B62F7F"/>
    <w:rsid w:val="00B63087"/>
    <w:rsid w:val="00B63224"/>
    <w:rsid w:val="00B6328F"/>
    <w:rsid w:val="00B63426"/>
    <w:rsid w:val="00B6354B"/>
    <w:rsid w:val="00B63701"/>
    <w:rsid w:val="00B63770"/>
    <w:rsid w:val="00B6397C"/>
    <w:rsid w:val="00B63AA7"/>
    <w:rsid w:val="00B63ACF"/>
    <w:rsid w:val="00B63C4D"/>
    <w:rsid w:val="00B6418C"/>
    <w:rsid w:val="00B642BF"/>
    <w:rsid w:val="00B646B6"/>
    <w:rsid w:val="00B64ACC"/>
    <w:rsid w:val="00B64CDB"/>
    <w:rsid w:val="00B64CE0"/>
    <w:rsid w:val="00B64F9D"/>
    <w:rsid w:val="00B653B7"/>
    <w:rsid w:val="00B6584E"/>
    <w:rsid w:val="00B65C85"/>
    <w:rsid w:val="00B6613C"/>
    <w:rsid w:val="00B6667F"/>
    <w:rsid w:val="00B66710"/>
    <w:rsid w:val="00B669D4"/>
    <w:rsid w:val="00B66D32"/>
    <w:rsid w:val="00B67608"/>
    <w:rsid w:val="00B67EA9"/>
    <w:rsid w:val="00B7035A"/>
    <w:rsid w:val="00B70E74"/>
    <w:rsid w:val="00B71237"/>
    <w:rsid w:val="00B71922"/>
    <w:rsid w:val="00B71A20"/>
    <w:rsid w:val="00B71AD8"/>
    <w:rsid w:val="00B71ECF"/>
    <w:rsid w:val="00B7252A"/>
    <w:rsid w:val="00B726CB"/>
    <w:rsid w:val="00B727C0"/>
    <w:rsid w:val="00B72B4D"/>
    <w:rsid w:val="00B72D33"/>
    <w:rsid w:val="00B737A8"/>
    <w:rsid w:val="00B737D9"/>
    <w:rsid w:val="00B7419C"/>
    <w:rsid w:val="00B74439"/>
    <w:rsid w:val="00B74E88"/>
    <w:rsid w:val="00B75B12"/>
    <w:rsid w:val="00B764D1"/>
    <w:rsid w:val="00B76538"/>
    <w:rsid w:val="00B765CF"/>
    <w:rsid w:val="00B76EE3"/>
    <w:rsid w:val="00B76EE8"/>
    <w:rsid w:val="00B77A94"/>
    <w:rsid w:val="00B77BEC"/>
    <w:rsid w:val="00B800A7"/>
    <w:rsid w:val="00B8074C"/>
    <w:rsid w:val="00B80B4F"/>
    <w:rsid w:val="00B80B5F"/>
    <w:rsid w:val="00B80CBD"/>
    <w:rsid w:val="00B80D2A"/>
    <w:rsid w:val="00B81155"/>
    <w:rsid w:val="00B81982"/>
    <w:rsid w:val="00B81CFC"/>
    <w:rsid w:val="00B82055"/>
    <w:rsid w:val="00B82179"/>
    <w:rsid w:val="00B82471"/>
    <w:rsid w:val="00B825C5"/>
    <w:rsid w:val="00B8300D"/>
    <w:rsid w:val="00B833F8"/>
    <w:rsid w:val="00B8340B"/>
    <w:rsid w:val="00B8348F"/>
    <w:rsid w:val="00B835AE"/>
    <w:rsid w:val="00B83D54"/>
    <w:rsid w:val="00B842CC"/>
    <w:rsid w:val="00B84616"/>
    <w:rsid w:val="00B84D1B"/>
    <w:rsid w:val="00B84D59"/>
    <w:rsid w:val="00B850E9"/>
    <w:rsid w:val="00B85560"/>
    <w:rsid w:val="00B85A07"/>
    <w:rsid w:val="00B861C9"/>
    <w:rsid w:val="00B868B6"/>
    <w:rsid w:val="00B86BED"/>
    <w:rsid w:val="00B87024"/>
    <w:rsid w:val="00B872A6"/>
    <w:rsid w:val="00B873CC"/>
    <w:rsid w:val="00B8776D"/>
    <w:rsid w:val="00B87791"/>
    <w:rsid w:val="00B8789F"/>
    <w:rsid w:val="00B87A86"/>
    <w:rsid w:val="00B87B9F"/>
    <w:rsid w:val="00B901F5"/>
    <w:rsid w:val="00B9020D"/>
    <w:rsid w:val="00B90496"/>
    <w:rsid w:val="00B90A6C"/>
    <w:rsid w:val="00B90EC7"/>
    <w:rsid w:val="00B91043"/>
    <w:rsid w:val="00B911C7"/>
    <w:rsid w:val="00B91369"/>
    <w:rsid w:val="00B9156B"/>
    <w:rsid w:val="00B9156C"/>
    <w:rsid w:val="00B91F85"/>
    <w:rsid w:val="00B92211"/>
    <w:rsid w:val="00B92336"/>
    <w:rsid w:val="00B925C3"/>
    <w:rsid w:val="00B928F6"/>
    <w:rsid w:val="00B92A20"/>
    <w:rsid w:val="00B92D77"/>
    <w:rsid w:val="00B92FB2"/>
    <w:rsid w:val="00B93713"/>
    <w:rsid w:val="00B939A1"/>
    <w:rsid w:val="00B939F6"/>
    <w:rsid w:val="00B93BFD"/>
    <w:rsid w:val="00B94368"/>
    <w:rsid w:val="00B94CD2"/>
    <w:rsid w:val="00B94DC9"/>
    <w:rsid w:val="00B95E16"/>
    <w:rsid w:val="00B95F56"/>
    <w:rsid w:val="00B96033"/>
    <w:rsid w:val="00B964A8"/>
    <w:rsid w:val="00B964F7"/>
    <w:rsid w:val="00B97482"/>
    <w:rsid w:val="00B975A3"/>
    <w:rsid w:val="00B97946"/>
    <w:rsid w:val="00B979A7"/>
    <w:rsid w:val="00B97FA1"/>
    <w:rsid w:val="00BA01CF"/>
    <w:rsid w:val="00BA04A9"/>
    <w:rsid w:val="00BA0E39"/>
    <w:rsid w:val="00BA1050"/>
    <w:rsid w:val="00BA129A"/>
    <w:rsid w:val="00BA1598"/>
    <w:rsid w:val="00BA1869"/>
    <w:rsid w:val="00BA1912"/>
    <w:rsid w:val="00BA19A5"/>
    <w:rsid w:val="00BA1AA5"/>
    <w:rsid w:val="00BA27A9"/>
    <w:rsid w:val="00BA29A4"/>
    <w:rsid w:val="00BA3078"/>
    <w:rsid w:val="00BA33B5"/>
    <w:rsid w:val="00BA3518"/>
    <w:rsid w:val="00BA47C6"/>
    <w:rsid w:val="00BA49EA"/>
    <w:rsid w:val="00BA4CBE"/>
    <w:rsid w:val="00BA524E"/>
    <w:rsid w:val="00BA54B8"/>
    <w:rsid w:val="00BA562A"/>
    <w:rsid w:val="00BA5689"/>
    <w:rsid w:val="00BA6668"/>
    <w:rsid w:val="00BA66B6"/>
    <w:rsid w:val="00BA66D1"/>
    <w:rsid w:val="00BA6721"/>
    <w:rsid w:val="00BA6832"/>
    <w:rsid w:val="00BA6CEE"/>
    <w:rsid w:val="00BA711C"/>
    <w:rsid w:val="00BA73CD"/>
    <w:rsid w:val="00BA7719"/>
    <w:rsid w:val="00BA78B9"/>
    <w:rsid w:val="00BA792A"/>
    <w:rsid w:val="00BB0217"/>
    <w:rsid w:val="00BB0421"/>
    <w:rsid w:val="00BB04F8"/>
    <w:rsid w:val="00BB0C82"/>
    <w:rsid w:val="00BB0FA9"/>
    <w:rsid w:val="00BB1247"/>
    <w:rsid w:val="00BB14F9"/>
    <w:rsid w:val="00BB1D8F"/>
    <w:rsid w:val="00BB21FF"/>
    <w:rsid w:val="00BB2371"/>
    <w:rsid w:val="00BB2390"/>
    <w:rsid w:val="00BB2507"/>
    <w:rsid w:val="00BB2640"/>
    <w:rsid w:val="00BB2912"/>
    <w:rsid w:val="00BB3140"/>
    <w:rsid w:val="00BB315A"/>
    <w:rsid w:val="00BB3B33"/>
    <w:rsid w:val="00BB4B83"/>
    <w:rsid w:val="00BB5192"/>
    <w:rsid w:val="00BB5715"/>
    <w:rsid w:val="00BB6025"/>
    <w:rsid w:val="00BB694B"/>
    <w:rsid w:val="00BB6E2C"/>
    <w:rsid w:val="00BB7582"/>
    <w:rsid w:val="00BB75D3"/>
    <w:rsid w:val="00BB79C3"/>
    <w:rsid w:val="00BC0AEC"/>
    <w:rsid w:val="00BC145E"/>
    <w:rsid w:val="00BC1534"/>
    <w:rsid w:val="00BC238A"/>
    <w:rsid w:val="00BC3293"/>
    <w:rsid w:val="00BC3713"/>
    <w:rsid w:val="00BC39A3"/>
    <w:rsid w:val="00BC3D35"/>
    <w:rsid w:val="00BC3E22"/>
    <w:rsid w:val="00BC42ED"/>
    <w:rsid w:val="00BC4A1F"/>
    <w:rsid w:val="00BC4AA5"/>
    <w:rsid w:val="00BC4AE7"/>
    <w:rsid w:val="00BC4B3C"/>
    <w:rsid w:val="00BC53A0"/>
    <w:rsid w:val="00BC55C0"/>
    <w:rsid w:val="00BC5697"/>
    <w:rsid w:val="00BC5780"/>
    <w:rsid w:val="00BC583F"/>
    <w:rsid w:val="00BC590B"/>
    <w:rsid w:val="00BC5A58"/>
    <w:rsid w:val="00BC604E"/>
    <w:rsid w:val="00BC67E3"/>
    <w:rsid w:val="00BC6F42"/>
    <w:rsid w:val="00BC723E"/>
    <w:rsid w:val="00BC7438"/>
    <w:rsid w:val="00BC7632"/>
    <w:rsid w:val="00BC7DB0"/>
    <w:rsid w:val="00BD0B58"/>
    <w:rsid w:val="00BD0D56"/>
    <w:rsid w:val="00BD16F4"/>
    <w:rsid w:val="00BD1FD1"/>
    <w:rsid w:val="00BD2148"/>
    <w:rsid w:val="00BD2899"/>
    <w:rsid w:val="00BD2A11"/>
    <w:rsid w:val="00BD2B13"/>
    <w:rsid w:val="00BD2DBB"/>
    <w:rsid w:val="00BD3541"/>
    <w:rsid w:val="00BD35EF"/>
    <w:rsid w:val="00BD3606"/>
    <w:rsid w:val="00BD3828"/>
    <w:rsid w:val="00BD386D"/>
    <w:rsid w:val="00BD3D42"/>
    <w:rsid w:val="00BD3DD8"/>
    <w:rsid w:val="00BD41C2"/>
    <w:rsid w:val="00BD43AE"/>
    <w:rsid w:val="00BD48F4"/>
    <w:rsid w:val="00BD4912"/>
    <w:rsid w:val="00BD4BD3"/>
    <w:rsid w:val="00BD4D50"/>
    <w:rsid w:val="00BD5860"/>
    <w:rsid w:val="00BD5BA7"/>
    <w:rsid w:val="00BD5DC8"/>
    <w:rsid w:val="00BD63B4"/>
    <w:rsid w:val="00BD6A6C"/>
    <w:rsid w:val="00BD6C92"/>
    <w:rsid w:val="00BD6DD2"/>
    <w:rsid w:val="00BD6E3C"/>
    <w:rsid w:val="00BD7464"/>
    <w:rsid w:val="00BD789F"/>
    <w:rsid w:val="00BD7ED4"/>
    <w:rsid w:val="00BD7F38"/>
    <w:rsid w:val="00BE04DD"/>
    <w:rsid w:val="00BE0B63"/>
    <w:rsid w:val="00BE0BCD"/>
    <w:rsid w:val="00BE0C74"/>
    <w:rsid w:val="00BE0CBB"/>
    <w:rsid w:val="00BE0CBC"/>
    <w:rsid w:val="00BE0E09"/>
    <w:rsid w:val="00BE11B1"/>
    <w:rsid w:val="00BE228C"/>
    <w:rsid w:val="00BE23DB"/>
    <w:rsid w:val="00BE25E3"/>
    <w:rsid w:val="00BE2A13"/>
    <w:rsid w:val="00BE2ADA"/>
    <w:rsid w:val="00BE2CB4"/>
    <w:rsid w:val="00BE2D48"/>
    <w:rsid w:val="00BE2F48"/>
    <w:rsid w:val="00BE3203"/>
    <w:rsid w:val="00BE3208"/>
    <w:rsid w:val="00BE3994"/>
    <w:rsid w:val="00BE39BA"/>
    <w:rsid w:val="00BE3A6A"/>
    <w:rsid w:val="00BE4144"/>
    <w:rsid w:val="00BE4340"/>
    <w:rsid w:val="00BE46CB"/>
    <w:rsid w:val="00BE4968"/>
    <w:rsid w:val="00BE4978"/>
    <w:rsid w:val="00BE4FDE"/>
    <w:rsid w:val="00BE51E4"/>
    <w:rsid w:val="00BE5293"/>
    <w:rsid w:val="00BE5325"/>
    <w:rsid w:val="00BE5367"/>
    <w:rsid w:val="00BE5A5F"/>
    <w:rsid w:val="00BE5A63"/>
    <w:rsid w:val="00BE5E3F"/>
    <w:rsid w:val="00BE6A01"/>
    <w:rsid w:val="00BE6A26"/>
    <w:rsid w:val="00BE6DE1"/>
    <w:rsid w:val="00BE6E20"/>
    <w:rsid w:val="00BE6F5A"/>
    <w:rsid w:val="00BE7035"/>
    <w:rsid w:val="00BE72FC"/>
    <w:rsid w:val="00BE7408"/>
    <w:rsid w:val="00BE7784"/>
    <w:rsid w:val="00BE7993"/>
    <w:rsid w:val="00BE7C79"/>
    <w:rsid w:val="00BE7CE3"/>
    <w:rsid w:val="00BF06CB"/>
    <w:rsid w:val="00BF0A7C"/>
    <w:rsid w:val="00BF0C3C"/>
    <w:rsid w:val="00BF0CD7"/>
    <w:rsid w:val="00BF0DAC"/>
    <w:rsid w:val="00BF113D"/>
    <w:rsid w:val="00BF159C"/>
    <w:rsid w:val="00BF1DF9"/>
    <w:rsid w:val="00BF20A7"/>
    <w:rsid w:val="00BF2533"/>
    <w:rsid w:val="00BF26C0"/>
    <w:rsid w:val="00BF2C05"/>
    <w:rsid w:val="00BF3076"/>
    <w:rsid w:val="00BF335F"/>
    <w:rsid w:val="00BF3CBC"/>
    <w:rsid w:val="00BF400E"/>
    <w:rsid w:val="00BF40D6"/>
    <w:rsid w:val="00BF4153"/>
    <w:rsid w:val="00BF428F"/>
    <w:rsid w:val="00BF479D"/>
    <w:rsid w:val="00BF6102"/>
    <w:rsid w:val="00BF65A3"/>
    <w:rsid w:val="00BF6ECD"/>
    <w:rsid w:val="00BF6F8F"/>
    <w:rsid w:val="00BF7146"/>
    <w:rsid w:val="00BF7383"/>
    <w:rsid w:val="00BF7EFF"/>
    <w:rsid w:val="00C00315"/>
    <w:rsid w:val="00C008BC"/>
    <w:rsid w:val="00C00AD8"/>
    <w:rsid w:val="00C0175C"/>
    <w:rsid w:val="00C01A47"/>
    <w:rsid w:val="00C01C3D"/>
    <w:rsid w:val="00C02212"/>
    <w:rsid w:val="00C0266F"/>
    <w:rsid w:val="00C02951"/>
    <w:rsid w:val="00C02EE3"/>
    <w:rsid w:val="00C02EF4"/>
    <w:rsid w:val="00C03293"/>
    <w:rsid w:val="00C037DE"/>
    <w:rsid w:val="00C041AF"/>
    <w:rsid w:val="00C04272"/>
    <w:rsid w:val="00C04704"/>
    <w:rsid w:val="00C056DD"/>
    <w:rsid w:val="00C05CBA"/>
    <w:rsid w:val="00C0643D"/>
    <w:rsid w:val="00C064E3"/>
    <w:rsid w:val="00C06553"/>
    <w:rsid w:val="00C06B3B"/>
    <w:rsid w:val="00C0708C"/>
    <w:rsid w:val="00C076E3"/>
    <w:rsid w:val="00C07B49"/>
    <w:rsid w:val="00C07B71"/>
    <w:rsid w:val="00C10436"/>
    <w:rsid w:val="00C10950"/>
    <w:rsid w:val="00C10FBE"/>
    <w:rsid w:val="00C115D3"/>
    <w:rsid w:val="00C1175E"/>
    <w:rsid w:val="00C11800"/>
    <w:rsid w:val="00C1187E"/>
    <w:rsid w:val="00C11CCC"/>
    <w:rsid w:val="00C1215A"/>
    <w:rsid w:val="00C12318"/>
    <w:rsid w:val="00C128AC"/>
    <w:rsid w:val="00C128C3"/>
    <w:rsid w:val="00C129A3"/>
    <w:rsid w:val="00C12BDF"/>
    <w:rsid w:val="00C12E3A"/>
    <w:rsid w:val="00C133B7"/>
    <w:rsid w:val="00C13423"/>
    <w:rsid w:val="00C136AB"/>
    <w:rsid w:val="00C140A9"/>
    <w:rsid w:val="00C14128"/>
    <w:rsid w:val="00C1452C"/>
    <w:rsid w:val="00C1478B"/>
    <w:rsid w:val="00C15316"/>
    <w:rsid w:val="00C1593B"/>
    <w:rsid w:val="00C15BC5"/>
    <w:rsid w:val="00C16EFB"/>
    <w:rsid w:val="00C16F04"/>
    <w:rsid w:val="00C16F84"/>
    <w:rsid w:val="00C17051"/>
    <w:rsid w:val="00C1757B"/>
    <w:rsid w:val="00C20009"/>
    <w:rsid w:val="00C201C1"/>
    <w:rsid w:val="00C2053C"/>
    <w:rsid w:val="00C2082C"/>
    <w:rsid w:val="00C20C06"/>
    <w:rsid w:val="00C20C82"/>
    <w:rsid w:val="00C21664"/>
    <w:rsid w:val="00C21C5F"/>
    <w:rsid w:val="00C22229"/>
    <w:rsid w:val="00C22584"/>
    <w:rsid w:val="00C22B56"/>
    <w:rsid w:val="00C231DA"/>
    <w:rsid w:val="00C233BB"/>
    <w:rsid w:val="00C23990"/>
    <w:rsid w:val="00C23A1B"/>
    <w:rsid w:val="00C24574"/>
    <w:rsid w:val="00C247BE"/>
    <w:rsid w:val="00C24A42"/>
    <w:rsid w:val="00C24AE0"/>
    <w:rsid w:val="00C24B21"/>
    <w:rsid w:val="00C2584C"/>
    <w:rsid w:val="00C26736"/>
    <w:rsid w:val="00C26FA3"/>
    <w:rsid w:val="00C273EA"/>
    <w:rsid w:val="00C27B5F"/>
    <w:rsid w:val="00C27B71"/>
    <w:rsid w:val="00C27D18"/>
    <w:rsid w:val="00C27D4C"/>
    <w:rsid w:val="00C27F38"/>
    <w:rsid w:val="00C30535"/>
    <w:rsid w:val="00C3067D"/>
    <w:rsid w:val="00C30E14"/>
    <w:rsid w:val="00C31779"/>
    <w:rsid w:val="00C32274"/>
    <w:rsid w:val="00C32720"/>
    <w:rsid w:val="00C328E8"/>
    <w:rsid w:val="00C32BBA"/>
    <w:rsid w:val="00C32DD0"/>
    <w:rsid w:val="00C32F4B"/>
    <w:rsid w:val="00C330A0"/>
    <w:rsid w:val="00C330A5"/>
    <w:rsid w:val="00C33638"/>
    <w:rsid w:val="00C339A6"/>
    <w:rsid w:val="00C34038"/>
    <w:rsid w:val="00C34A3B"/>
    <w:rsid w:val="00C34B5A"/>
    <w:rsid w:val="00C34DE9"/>
    <w:rsid w:val="00C34DF5"/>
    <w:rsid w:val="00C35445"/>
    <w:rsid w:val="00C35896"/>
    <w:rsid w:val="00C35C50"/>
    <w:rsid w:val="00C37088"/>
    <w:rsid w:val="00C3741F"/>
    <w:rsid w:val="00C37A5D"/>
    <w:rsid w:val="00C4009E"/>
    <w:rsid w:val="00C40731"/>
    <w:rsid w:val="00C40A35"/>
    <w:rsid w:val="00C41169"/>
    <w:rsid w:val="00C4123B"/>
    <w:rsid w:val="00C41570"/>
    <w:rsid w:val="00C417CA"/>
    <w:rsid w:val="00C419A5"/>
    <w:rsid w:val="00C41AB7"/>
    <w:rsid w:val="00C41D59"/>
    <w:rsid w:val="00C420AF"/>
    <w:rsid w:val="00C420C9"/>
    <w:rsid w:val="00C42551"/>
    <w:rsid w:val="00C42871"/>
    <w:rsid w:val="00C42D48"/>
    <w:rsid w:val="00C42DAC"/>
    <w:rsid w:val="00C43283"/>
    <w:rsid w:val="00C4368C"/>
    <w:rsid w:val="00C43D5B"/>
    <w:rsid w:val="00C445A5"/>
    <w:rsid w:val="00C446FC"/>
    <w:rsid w:val="00C44964"/>
    <w:rsid w:val="00C449A4"/>
    <w:rsid w:val="00C44E48"/>
    <w:rsid w:val="00C45048"/>
    <w:rsid w:val="00C454D9"/>
    <w:rsid w:val="00C4585B"/>
    <w:rsid w:val="00C4586C"/>
    <w:rsid w:val="00C463AF"/>
    <w:rsid w:val="00C46530"/>
    <w:rsid w:val="00C46682"/>
    <w:rsid w:val="00C4679C"/>
    <w:rsid w:val="00C46959"/>
    <w:rsid w:val="00C46D4F"/>
    <w:rsid w:val="00C47101"/>
    <w:rsid w:val="00C473A6"/>
    <w:rsid w:val="00C4755E"/>
    <w:rsid w:val="00C477A4"/>
    <w:rsid w:val="00C47954"/>
    <w:rsid w:val="00C47C70"/>
    <w:rsid w:val="00C47CB0"/>
    <w:rsid w:val="00C47FC3"/>
    <w:rsid w:val="00C5068F"/>
    <w:rsid w:val="00C508E8"/>
    <w:rsid w:val="00C50DF2"/>
    <w:rsid w:val="00C51136"/>
    <w:rsid w:val="00C5176B"/>
    <w:rsid w:val="00C51883"/>
    <w:rsid w:val="00C5190F"/>
    <w:rsid w:val="00C51F77"/>
    <w:rsid w:val="00C52158"/>
    <w:rsid w:val="00C5239D"/>
    <w:rsid w:val="00C52A35"/>
    <w:rsid w:val="00C52BBC"/>
    <w:rsid w:val="00C5300F"/>
    <w:rsid w:val="00C5312A"/>
    <w:rsid w:val="00C53390"/>
    <w:rsid w:val="00C5355E"/>
    <w:rsid w:val="00C5364B"/>
    <w:rsid w:val="00C53A10"/>
    <w:rsid w:val="00C53EBF"/>
    <w:rsid w:val="00C53F30"/>
    <w:rsid w:val="00C54855"/>
    <w:rsid w:val="00C54999"/>
    <w:rsid w:val="00C549CC"/>
    <w:rsid w:val="00C54E05"/>
    <w:rsid w:val="00C54E44"/>
    <w:rsid w:val="00C551BF"/>
    <w:rsid w:val="00C558DC"/>
    <w:rsid w:val="00C55C57"/>
    <w:rsid w:val="00C5700E"/>
    <w:rsid w:val="00C570B2"/>
    <w:rsid w:val="00C575B1"/>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E99"/>
    <w:rsid w:val="00C62165"/>
    <w:rsid w:val="00C6229F"/>
    <w:rsid w:val="00C62833"/>
    <w:rsid w:val="00C6293B"/>
    <w:rsid w:val="00C62B2C"/>
    <w:rsid w:val="00C62F5E"/>
    <w:rsid w:val="00C63132"/>
    <w:rsid w:val="00C63204"/>
    <w:rsid w:val="00C63778"/>
    <w:rsid w:val="00C63C30"/>
    <w:rsid w:val="00C63EFF"/>
    <w:rsid w:val="00C63F4A"/>
    <w:rsid w:val="00C64222"/>
    <w:rsid w:val="00C64299"/>
    <w:rsid w:val="00C642AC"/>
    <w:rsid w:val="00C644D4"/>
    <w:rsid w:val="00C64D50"/>
    <w:rsid w:val="00C64DC6"/>
    <w:rsid w:val="00C653D8"/>
    <w:rsid w:val="00C657C4"/>
    <w:rsid w:val="00C65870"/>
    <w:rsid w:val="00C65BE8"/>
    <w:rsid w:val="00C65CD2"/>
    <w:rsid w:val="00C65E9D"/>
    <w:rsid w:val="00C6600A"/>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6A8"/>
    <w:rsid w:val="00C718E9"/>
    <w:rsid w:val="00C725DA"/>
    <w:rsid w:val="00C72701"/>
    <w:rsid w:val="00C72994"/>
    <w:rsid w:val="00C72B4C"/>
    <w:rsid w:val="00C72F49"/>
    <w:rsid w:val="00C734FE"/>
    <w:rsid w:val="00C7378B"/>
    <w:rsid w:val="00C739F1"/>
    <w:rsid w:val="00C73D6E"/>
    <w:rsid w:val="00C744FA"/>
    <w:rsid w:val="00C747E4"/>
    <w:rsid w:val="00C74A66"/>
    <w:rsid w:val="00C74D6D"/>
    <w:rsid w:val="00C75CBF"/>
    <w:rsid w:val="00C76015"/>
    <w:rsid w:val="00C7601A"/>
    <w:rsid w:val="00C76594"/>
    <w:rsid w:val="00C76738"/>
    <w:rsid w:val="00C769EC"/>
    <w:rsid w:val="00C76BE2"/>
    <w:rsid w:val="00C76CF3"/>
    <w:rsid w:val="00C76FEA"/>
    <w:rsid w:val="00C76FF0"/>
    <w:rsid w:val="00C771B8"/>
    <w:rsid w:val="00C77493"/>
    <w:rsid w:val="00C77824"/>
    <w:rsid w:val="00C77B45"/>
    <w:rsid w:val="00C77C11"/>
    <w:rsid w:val="00C80220"/>
    <w:rsid w:val="00C8031D"/>
    <w:rsid w:val="00C80361"/>
    <w:rsid w:val="00C804A7"/>
    <w:rsid w:val="00C809E4"/>
    <w:rsid w:val="00C80A1B"/>
    <w:rsid w:val="00C80DCE"/>
    <w:rsid w:val="00C81136"/>
    <w:rsid w:val="00C81347"/>
    <w:rsid w:val="00C8151B"/>
    <w:rsid w:val="00C81753"/>
    <w:rsid w:val="00C81A61"/>
    <w:rsid w:val="00C81BCF"/>
    <w:rsid w:val="00C81BD1"/>
    <w:rsid w:val="00C81C5E"/>
    <w:rsid w:val="00C81E38"/>
    <w:rsid w:val="00C82045"/>
    <w:rsid w:val="00C828DA"/>
    <w:rsid w:val="00C82A9A"/>
    <w:rsid w:val="00C82E0A"/>
    <w:rsid w:val="00C8311B"/>
    <w:rsid w:val="00C83176"/>
    <w:rsid w:val="00C831DD"/>
    <w:rsid w:val="00C8342C"/>
    <w:rsid w:val="00C834D0"/>
    <w:rsid w:val="00C83C1E"/>
    <w:rsid w:val="00C83CB7"/>
    <w:rsid w:val="00C83E8E"/>
    <w:rsid w:val="00C84915"/>
    <w:rsid w:val="00C84DE0"/>
    <w:rsid w:val="00C84F74"/>
    <w:rsid w:val="00C85A0A"/>
    <w:rsid w:val="00C85DF0"/>
    <w:rsid w:val="00C8616B"/>
    <w:rsid w:val="00C86373"/>
    <w:rsid w:val="00C867B4"/>
    <w:rsid w:val="00C86866"/>
    <w:rsid w:val="00C86B7E"/>
    <w:rsid w:val="00C86ECC"/>
    <w:rsid w:val="00C86F6D"/>
    <w:rsid w:val="00C870CF"/>
    <w:rsid w:val="00C870D1"/>
    <w:rsid w:val="00C877EB"/>
    <w:rsid w:val="00C878AA"/>
    <w:rsid w:val="00C87D2F"/>
    <w:rsid w:val="00C90031"/>
    <w:rsid w:val="00C902BF"/>
    <w:rsid w:val="00C90724"/>
    <w:rsid w:val="00C9080E"/>
    <w:rsid w:val="00C90900"/>
    <w:rsid w:val="00C90B88"/>
    <w:rsid w:val="00C90C8E"/>
    <w:rsid w:val="00C91027"/>
    <w:rsid w:val="00C912E2"/>
    <w:rsid w:val="00C9134D"/>
    <w:rsid w:val="00C91590"/>
    <w:rsid w:val="00C91BE7"/>
    <w:rsid w:val="00C91C12"/>
    <w:rsid w:val="00C91D68"/>
    <w:rsid w:val="00C91D76"/>
    <w:rsid w:val="00C91E72"/>
    <w:rsid w:val="00C9241D"/>
    <w:rsid w:val="00C9283C"/>
    <w:rsid w:val="00C92AF7"/>
    <w:rsid w:val="00C92AFA"/>
    <w:rsid w:val="00C93213"/>
    <w:rsid w:val="00C942EE"/>
    <w:rsid w:val="00C94371"/>
    <w:rsid w:val="00C9441B"/>
    <w:rsid w:val="00C9491C"/>
    <w:rsid w:val="00C94BCC"/>
    <w:rsid w:val="00C950A6"/>
    <w:rsid w:val="00C951BC"/>
    <w:rsid w:val="00C951ED"/>
    <w:rsid w:val="00C954DF"/>
    <w:rsid w:val="00C959D4"/>
    <w:rsid w:val="00C95D96"/>
    <w:rsid w:val="00C96878"/>
    <w:rsid w:val="00CA0242"/>
    <w:rsid w:val="00CA02C8"/>
    <w:rsid w:val="00CA0B00"/>
    <w:rsid w:val="00CA0C68"/>
    <w:rsid w:val="00CA0DC0"/>
    <w:rsid w:val="00CA0E57"/>
    <w:rsid w:val="00CA1293"/>
    <w:rsid w:val="00CA142E"/>
    <w:rsid w:val="00CA1CD2"/>
    <w:rsid w:val="00CA200D"/>
    <w:rsid w:val="00CA2530"/>
    <w:rsid w:val="00CA2E69"/>
    <w:rsid w:val="00CA336E"/>
    <w:rsid w:val="00CA354D"/>
    <w:rsid w:val="00CA3B31"/>
    <w:rsid w:val="00CA400D"/>
    <w:rsid w:val="00CA4281"/>
    <w:rsid w:val="00CA4810"/>
    <w:rsid w:val="00CA4AB8"/>
    <w:rsid w:val="00CA4B47"/>
    <w:rsid w:val="00CA4C0F"/>
    <w:rsid w:val="00CA62DA"/>
    <w:rsid w:val="00CA63B5"/>
    <w:rsid w:val="00CA6FF3"/>
    <w:rsid w:val="00CA73EA"/>
    <w:rsid w:val="00CA77FE"/>
    <w:rsid w:val="00CA7836"/>
    <w:rsid w:val="00CB003B"/>
    <w:rsid w:val="00CB0370"/>
    <w:rsid w:val="00CB08A0"/>
    <w:rsid w:val="00CB0AF2"/>
    <w:rsid w:val="00CB1089"/>
    <w:rsid w:val="00CB13B3"/>
    <w:rsid w:val="00CB1816"/>
    <w:rsid w:val="00CB19BE"/>
    <w:rsid w:val="00CB28C9"/>
    <w:rsid w:val="00CB2D60"/>
    <w:rsid w:val="00CB2E4E"/>
    <w:rsid w:val="00CB2E9D"/>
    <w:rsid w:val="00CB2F7E"/>
    <w:rsid w:val="00CB3580"/>
    <w:rsid w:val="00CB38E0"/>
    <w:rsid w:val="00CB41FC"/>
    <w:rsid w:val="00CB43DF"/>
    <w:rsid w:val="00CB440A"/>
    <w:rsid w:val="00CB4855"/>
    <w:rsid w:val="00CB495C"/>
    <w:rsid w:val="00CB4B23"/>
    <w:rsid w:val="00CB5140"/>
    <w:rsid w:val="00CB56B0"/>
    <w:rsid w:val="00CB6201"/>
    <w:rsid w:val="00CB626E"/>
    <w:rsid w:val="00CB6300"/>
    <w:rsid w:val="00CB6801"/>
    <w:rsid w:val="00CB68A4"/>
    <w:rsid w:val="00CB6A19"/>
    <w:rsid w:val="00CB6E19"/>
    <w:rsid w:val="00CB7291"/>
    <w:rsid w:val="00CB72BF"/>
    <w:rsid w:val="00CB797F"/>
    <w:rsid w:val="00CB7BDF"/>
    <w:rsid w:val="00CB7E67"/>
    <w:rsid w:val="00CB7F9F"/>
    <w:rsid w:val="00CC03E1"/>
    <w:rsid w:val="00CC06AF"/>
    <w:rsid w:val="00CC06FE"/>
    <w:rsid w:val="00CC07E8"/>
    <w:rsid w:val="00CC0938"/>
    <w:rsid w:val="00CC1088"/>
    <w:rsid w:val="00CC1433"/>
    <w:rsid w:val="00CC1702"/>
    <w:rsid w:val="00CC1D15"/>
    <w:rsid w:val="00CC23C5"/>
    <w:rsid w:val="00CC270C"/>
    <w:rsid w:val="00CC2B2D"/>
    <w:rsid w:val="00CC3992"/>
    <w:rsid w:val="00CC3BDA"/>
    <w:rsid w:val="00CC3C9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BA"/>
    <w:rsid w:val="00CD1A88"/>
    <w:rsid w:val="00CD1FA1"/>
    <w:rsid w:val="00CD1FF7"/>
    <w:rsid w:val="00CD2649"/>
    <w:rsid w:val="00CD2781"/>
    <w:rsid w:val="00CD2926"/>
    <w:rsid w:val="00CD2B41"/>
    <w:rsid w:val="00CD2E8D"/>
    <w:rsid w:val="00CD309F"/>
    <w:rsid w:val="00CD31CB"/>
    <w:rsid w:val="00CD386F"/>
    <w:rsid w:val="00CD3AB2"/>
    <w:rsid w:val="00CD3EA0"/>
    <w:rsid w:val="00CD4E0A"/>
    <w:rsid w:val="00CD5AAF"/>
    <w:rsid w:val="00CD5FFD"/>
    <w:rsid w:val="00CD6276"/>
    <w:rsid w:val="00CD6600"/>
    <w:rsid w:val="00CD6616"/>
    <w:rsid w:val="00CD67EA"/>
    <w:rsid w:val="00CD6946"/>
    <w:rsid w:val="00CD6A76"/>
    <w:rsid w:val="00CD6D41"/>
    <w:rsid w:val="00CD6E4F"/>
    <w:rsid w:val="00CD6F6F"/>
    <w:rsid w:val="00CD7113"/>
    <w:rsid w:val="00CD749B"/>
    <w:rsid w:val="00CD77C8"/>
    <w:rsid w:val="00CD77D0"/>
    <w:rsid w:val="00CD78F8"/>
    <w:rsid w:val="00CD7DA0"/>
    <w:rsid w:val="00CE016D"/>
    <w:rsid w:val="00CE0429"/>
    <w:rsid w:val="00CE06F5"/>
    <w:rsid w:val="00CE0966"/>
    <w:rsid w:val="00CE0ADB"/>
    <w:rsid w:val="00CE0F42"/>
    <w:rsid w:val="00CE0F6A"/>
    <w:rsid w:val="00CE15A2"/>
    <w:rsid w:val="00CE177E"/>
    <w:rsid w:val="00CE1C8B"/>
    <w:rsid w:val="00CE22E1"/>
    <w:rsid w:val="00CE2808"/>
    <w:rsid w:val="00CE2B6C"/>
    <w:rsid w:val="00CE2EAB"/>
    <w:rsid w:val="00CE2FD6"/>
    <w:rsid w:val="00CE308B"/>
    <w:rsid w:val="00CE3148"/>
    <w:rsid w:val="00CE321B"/>
    <w:rsid w:val="00CE3A11"/>
    <w:rsid w:val="00CE3A52"/>
    <w:rsid w:val="00CE3D40"/>
    <w:rsid w:val="00CE3E9B"/>
    <w:rsid w:val="00CE4CE1"/>
    <w:rsid w:val="00CE4EF8"/>
    <w:rsid w:val="00CE5114"/>
    <w:rsid w:val="00CE5309"/>
    <w:rsid w:val="00CE554F"/>
    <w:rsid w:val="00CE5791"/>
    <w:rsid w:val="00CE5A3C"/>
    <w:rsid w:val="00CE5DC4"/>
    <w:rsid w:val="00CE6443"/>
    <w:rsid w:val="00CE66EB"/>
    <w:rsid w:val="00CE6746"/>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7C2"/>
    <w:rsid w:val="00CF1EEB"/>
    <w:rsid w:val="00CF2330"/>
    <w:rsid w:val="00CF264B"/>
    <w:rsid w:val="00CF3BE6"/>
    <w:rsid w:val="00CF440B"/>
    <w:rsid w:val="00CF478C"/>
    <w:rsid w:val="00CF48F3"/>
    <w:rsid w:val="00CF4EFD"/>
    <w:rsid w:val="00CF501A"/>
    <w:rsid w:val="00CF5380"/>
    <w:rsid w:val="00CF543A"/>
    <w:rsid w:val="00CF57E1"/>
    <w:rsid w:val="00CF628B"/>
    <w:rsid w:val="00CF62B5"/>
    <w:rsid w:val="00CF6322"/>
    <w:rsid w:val="00CF633C"/>
    <w:rsid w:val="00CF6364"/>
    <w:rsid w:val="00CF63B3"/>
    <w:rsid w:val="00CF65B8"/>
    <w:rsid w:val="00CF6C31"/>
    <w:rsid w:val="00CF6C33"/>
    <w:rsid w:val="00CF75EA"/>
    <w:rsid w:val="00CF76CF"/>
    <w:rsid w:val="00CF78BE"/>
    <w:rsid w:val="00CF7DE5"/>
    <w:rsid w:val="00D00015"/>
    <w:rsid w:val="00D00315"/>
    <w:rsid w:val="00D00627"/>
    <w:rsid w:val="00D00A90"/>
    <w:rsid w:val="00D00DC1"/>
    <w:rsid w:val="00D00F8F"/>
    <w:rsid w:val="00D01028"/>
    <w:rsid w:val="00D01086"/>
    <w:rsid w:val="00D017FE"/>
    <w:rsid w:val="00D01F1B"/>
    <w:rsid w:val="00D020DC"/>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69EA"/>
    <w:rsid w:val="00D07502"/>
    <w:rsid w:val="00D1097F"/>
    <w:rsid w:val="00D10F43"/>
    <w:rsid w:val="00D1119F"/>
    <w:rsid w:val="00D11368"/>
    <w:rsid w:val="00D1138E"/>
    <w:rsid w:val="00D114DD"/>
    <w:rsid w:val="00D115E7"/>
    <w:rsid w:val="00D118D8"/>
    <w:rsid w:val="00D11DB4"/>
    <w:rsid w:val="00D12281"/>
    <w:rsid w:val="00D12382"/>
    <w:rsid w:val="00D12766"/>
    <w:rsid w:val="00D1280F"/>
    <w:rsid w:val="00D12A58"/>
    <w:rsid w:val="00D13B2A"/>
    <w:rsid w:val="00D13E66"/>
    <w:rsid w:val="00D14052"/>
    <w:rsid w:val="00D14096"/>
    <w:rsid w:val="00D140D0"/>
    <w:rsid w:val="00D149AD"/>
    <w:rsid w:val="00D14BB9"/>
    <w:rsid w:val="00D1515F"/>
    <w:rsid w:val="00D154DE"/>
    <w:rsid w:val="00D155FF"/>
    <w:rsid w:val="00D15887"/>
    <w:rsid w:val="00D15B24"/>
    <w:rsid w:val="00D16233"/>
    <w:rsid w:val="00D16775"/>
    <w:rsid w:val="00D16807"/>
    <w:rsid w:val="00D16DAD"/>
    <w:rsid w:val="00D170A8"/>
    <w:rsid w:val="00D173C9"/>
    <w:rsid w:val="00D176C1"/>
    <w:rsid w:val="00D176D9"/>
    <w:rsid w:val="00D1782B"/>
    <w:rsid w:val="00D17A9F"/>
    <w:rsid w:val="00D17EEB"/>
    <w:rsid w:val="00D17F32"/>
    <w:rsid w:val="00D2033D"/>
    <w:rsid w:val="00D2068E"/>
    <w:rsid w:val="00D20904"/>
    <w:rsid w:val="00D20EA3"/>
    <w:rsid w:val="00D20F6C"/>
    <w:rsid w:val="00D21363"/>
    <w:rsid w:val="00D213E0"/>
    <w:rsid w:val="00D2146D"/>
    <w:rsid w:val="00D21D32"/>
    <w:rsid w:val="00D221D5"/>
    <w:rsid w:val="00D227E3"/>
    <w:rsid w:val="00D22848"/>
    <w:rsid w:val="00D22BB3"/>
    <w:rsid w:val="00D22DC0"/>
    <w:rsid w:val="00D22F18"/>
    <w:rsid w:val="00D22F76"/>
    <w:rsid w:val="00D23070"/>
    <w:rsid w:val="00D232C6"/>
    <w:rsid w:val="00D23758"/>
    <w:rsid w:val="00D23B9D"/>
    <w:rsid w:val="00D23DC2"/>
    <w:rsid w:val="00D23EAF"/>
    <w:rsid w:val="00D242A9"/>
    <w:rsid w:val="00D242CA"/>
    <w:rsid w:val="00D24CA7"/>
    <w:rsid w:val="00D24E3A"/>
    <w:rsid w:val="00D24E71"/>
    <w:rsid w:val="00D2530D"/>
    <w:rsid w:val="00D256BE"/>
    <w:rsid w:val="00D256C1"/>
    <w:rsid w:val="00D2591A"/>
    <w:rsid w:val="00D25A3E"/>
    <w:rsid w:val="00D25D02"/>
    <w:rsid w:val="00D25DD9"/>
    <w:rsid w:val="00D26229"/>
    <w:rsid w:val="00D2655D"/>
    <w:rsid w:val="00D266C7"/>
    <w:rsid w:val="00D2694F"/>
    <w:rsid w:val="00D270E5"/>
    <w:rsid w:val="00D27396"/>
    <w:rsid w:val="00D27557"/>
    <w:rsid w:val="00D27AC4"/>
    <w:rsid w:val="00D27F01"/>
    <w:rsid w:val="00D305EA"/>
    <w:rsid w:val="00D30BC9"/>
    <w:rsid w:val="00D30D54"/>
    <w:rsid w:val="00D30FCB"/>
    <w:rsid w:val="00D30FFE"/>
    <w:rsid w:val="00D312F3"/>
    <w:rsid w:val="00D319D5"/>
    <w:rsid w:val="00D3218D"/>
    <w:rsid w:val="00D32474"/>
    <w:rsid w:val="00D32D05"/>
    <w:rsid w:val="00D34211"/>
    <w:rsid w:val="00D3432E"/>
    <w:rsid w:val="00D343D7"/>
    <w:rsid w:val="00D347FB"/>
    <w:rsid w:val="00D34CFB"/>
    <w:rsid w:val="00D34E94"/>
    <w:rsid w:val="00D34F52"/>
    <w:rsid w:val="00D35F52"/>
    <w:rsid w:val="00D3624D"/>
    <w:rsid w:val="00D363F2"/>
    <w:rsid w:val="00D368CC"/>
    <w:rsid w:val="00D37A4C"/>
    <w:rsid w:val="00D37AE3"/>
    <w:rsid w:val="00D37BAC"/>
    <w:rsid w:val="00D37D6F"/>
    <w:rsid w:val="00D40AD2"/>
    <w:rsid w:val="00D412FA"/>
    <w:rsid w:val="00D4193E"/>
    <w:rsid w:val="00D41ACA"/>
    <w:rsid w:val="00D41EDF"/>
    <w:rsid w:val="00D42113"/>
    <w:rsid w:val="00D421FB"/>
    <w:rsid w:val="00D42A16"/>
    <w:rsid w:val="00D4301A"/>
    <w:rsid w:val="00D43431"/>
    <w:rsid w:val="00D43C03"/>
    <w:rsid w:val="00D441FB"/>
    <w:rsid w:val="00D44588"/>
    <w:rsid w:val="00D44E01"/>
    <w:rsid w:val="00D44E65"/>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3FD"/>
    <w:rsid w:val="00D515DB"/>
    <w:rsid w:val="00D516BB"/>
    <w:rsid w:val="00D51B10"/>
    <w:rsid w:val="00D51B7C"/>
    <w:rsid w:val="00D52245"/>
    <w:rsid w:val="00D525E4"/>
    <w:rsid w:val="00D52865"/>
    <w:rsid w:val="00D52A29"/>
    <w:rsid w:val="00D53DD3"/>
    <w:rsid w:val="00D53E8E"/>
    <w:rsid w:val="00D53EE4"/>
    <w:rsid w:val="00D54FA8"/>
    <w:rsid w:val="00D55481"/>
    <w:rsid w:val="00D5567F"/>
    <w:rsid w:val="00D557CC"/>
    <w:rsid w:val="00D559B8"/>
    <w:rsid w:val="00D55A8C"/>
    <w:rsid w:val="00D55ACA"/>
    <w:rsid w:val="00D55C4A"/>
    <w:rsid w:val="00D55CF1"/>
    <w:rsid w:val="00D55D34"/>
    <w:rsid w:val="00D56030"/>
    <w:rsid w:val="00D5628F"/>
    <w:rsid w:val="00D56BA1"/>
    <w:rsid w:val="00D56CF9"/>
    <w:rsid w:val="00D575F0"/>
    <w:rsid w:val="00D576DD"/>
    <w:rsid w:val="00D578B9"/>
    <w:rsid w:val="00D57BA5"/>
    <w:rsid w:val="00D57F4F"/>
    <w:rsid w:val="00D57FF3"/>
    <w:rsid w:val="00D600CF"/>
    <w:rsid w:val="00D602FA"/>
    <w:rsid w:val="00D6039F"/>
    <w:rsid w:val="00D604F2"/>
    <w:rsid w:val="00D60A15"/>
    <w:rsid w:val="00D60B1A"/>
    <w:rsid w:val="00D60B61"/>
    <w:rsid w:val="00D61122"/>
    <w:rsid w:val="00D616EA"/>
    <w:rsid w:val="00D616F5"/>
    <w:rsid w:val="00D61C91"/>
    <w:rsid w:val="00D61F52"/>
    <w:rsid w:val="00D61FA1"/>
    <w:rsid w:val="00D620FE"/>
    <w:rsid w:val="00D62486"/>
    <w:rsid w:val="00D62A60"/>
    <w:rsid w:val="00D62ABD"/>
    <w:rsid w:val="00D63245"/>
    <w:rsid w:val="00D6325C"/>
    <w:rsid w:val="00D633B7"/>
    <w:rsid w:val="00D63719"/>
    <w:rsid w:val="00D63D80"/>
    <w:rsid w:val="00D63F4A"/>
    <w:rsid w:val="00D64360"/>
    <w:rsid w:val="00D645F2"/>
    <w:rsid w:val="00D64751"/>
    <w:rsid w:val="00D64936"/>
    <w:rsid w:val="00D64FA8"/>
    <w:rsid w:val="00D650BB"/>
    <w:rsid w:val="00D65235"/>
    <w:rsid w:val="00D6569B"/>
    <w:rsid w:val="00D65AEA"/>
    <w:rsid w:val="00D65B01"/>
    <w:rsid w:val="00D65D5A"/>
    <w:rsid w:val="00D667FC"/>
    <w:rsid w:val="00D66C88"/>
    <w:rsid w:val="00D67173"/>
    <w:rsid w:val="00D6754E"/>
    <w:rsid w:val="00D675F2"/>
    <w:rsid w:val="00D6760A"/>
    <w:rsid w:val="00D677B7"/>
    <w:rsid w:val="00D67BFA"/>
    <w:rsid w:val="00D7013B"/>
    <w:rsid w:val="00D7036A"/>
    <w:rsid w:val="00D703D8"/>
    <w:rsid w:val="00D70460"/>
    <w:rsid w:val="00D70627"/>
    <w:rsid w:val="00D70EC5"/>
    <w:rsid w:val="00D71126"/>
    <w:rsid w:val="00D71586"/>
    <w:rsid w:val="00D71D7F"/>
    <w:rsid w:val="00D722CA"/>
    <w:rsid w:val="00D72505"/>
    <w:rsid w:val="00D72B94"/>
    <w:rsid w:val="00D73128"/>
    <w:rsid w:val="00D7336A"/>
    <w:rsid w:val="00D7367F"/>
    <w:rsid w:val="00D749D3"/>
    <w:rsid w:val="00D74E6D"/>
    <w:rsid w:val="00D75468"/>
    <w:rsid w:val="00D75B19"/>
    <w:rsid w:val="00D7607E"/>
    <w:rsid w:val="00D76434"/>
    <w:rsid w:val="00D76578"/>
    <w:rsid w:val="00D766D0"/>
    <w:rsid w:val="00D767A0"/>
    <w:rsid w:val="00D77846"/>
    <w:rsid w:val="00D77BF1"/>
    <w:rsid w:val="00D77F02"/>
    <w:rsid w:val="00D802A3"/>
    <w:rsid w:val="00D8097A"/>
    <w:rsid w:val="00D80BA9"/>
    <w:rsid w:val="00D80CC2"/>
    <w:rsid w:val="00D81522"/>
    <w:rsid w:val="00D817F3"/>
    <w:rsid w:val="00D818BB"/>
    <w:rsid w:val="00D81CBC"/>
    <w:rsid w:val="00D81F9E"/>
    <w:rsid w:val="00D825B3"/>
    <w:rsid w:val="00D829FF"/>
    <w:rsid w:val="00D82A1B"/>
    <w:rsid w:val="00D82EA0"/>
    <w:rsid w:val="00D833DB"/>
    <w:rsid w:val="00D839BE"/>
    <w:rsid w:val="00D83AC5"/>
    <w:rsid w:val="00D83B9C"/>
    <w:rsid w:val="00D843DC"/>
    <w:rsid w:val="00D84802"/>
    <w:rsid w:val="00D84874"/>
    <w:rsid w:val="00D84A73"/>
    <w:rsid w:val="00D84B6C"/>
    <w:rsid w:val="00D84BAD"/>
    <w:rsid w:val="00D8516A"/>
    <w:rsid w:val="00D85535"/>
    <w:rsid w:val="00D85C93"/>
    <w:rsid w:val="00D85CE6"/>
    <w:rsid w:val="00D85D6F"/>
    <w:rsid w:val="00D86193"/>
    <w:rsid w:val="00D86438"/>
    <w:rsid w:val="00D864AD"/>
    <w:rsid w:val="00D8676E"/>
    <w:rsid w:val="00D8685F"/>
    <w:rsid w:val="00D86A3F"/>
    <w:rsid w:val="00D86D4C"/>
    <w:rsid w:val="00D86EB7"/>
    <w:rsid w:val="00D8700E"/>
    <w:rsid w:val="00D87151"/>
    <w:rsid w:val="00D8748B"/>
    <w:rsid w:val="00D878CB"/>
    <w:rsid w:val="00D87B7B"/>
    <w:rsid w:val="00D9069B"/>
    <w:rsid w:val="00D907F0"/>
    <w:rsid w:val="00D90A22"/>
    <w:rsid w:val="00D90DD1"/>
    <w:rsid w:val="00D90EB6"/>
    <w:rsid w:val="00D91001"/>
    <w:rsid w:val="00D910A0"/>
    <w:rsid w:val="00D914E7"/>
    <w:rsid w:val="00D915E5"/>
    <w:rsid w:val="00D915EF"/>
    <w:rsid w:val="00D91600"/>
    <w:rsid w:val="00D91747"/>
    <w:rsid w:val="00D91CD0"/>
    <w:rsid w:val="00D91E76"/>
    <w:rsid w:val="00D9201D"/>
    <w:rsid w:val="00D92043"/>
    <w:rsid w:val="00D92359"/>
    <w:rsid w:val="00D926AB"/>
    <w:rsid w:val="00D92796"/>
    <w:rsid w:val="00D9323F"/>
    <w:rsid w:val="00D93D23"/>
    <w:rsid w:val="00D93FC2"/>
    <w:rsid w:val="00D94DD2"/>
    <w:rsid w:val="00D94E7B"/>
    <w:rsid w:val="00D94EEC"/>
    <w:rsid w:val="00D95309"/>
    <w:rsid w:val="00D95353"/>
    <w:rsid w:val="00D958F1"/>
    <w:rsid w:val="00D95A3C"/>
    <w:rsid w:val="00D95B37"/>
    <w:rsid w:val="00D95B7D"/>
    <w:rsid w:val="00D95D54"/>
    <w:rsid w:val="00D95EFB"/>
    <w:rsid w:val="00D96009"/>
    <w:rsid w:val="00D962A3"/>
    <w:rsid w:val="00D96849"/>
    <w:rsid w:val="00D96ADC"/>
    <w:rsid w:val="00D97906"/>
    <w:rsid w:val="00D97E34"/>
    <w:rsid w:val="00D97F2C"/>
    <w:rsid w:val="00DA002F"/>
    <w:rsid w:val="00DA02B1"/>
    <w:rsid w:val="00DA02BB"/>
    <w:rsid w:val="00DA03EC"/>
    <w:rsid w:val="00DA0B7C"/>
    <w:rsid w:val="00DA0EC0"/>
    <w:rsid w:val="00DA0F27"/>
    <w:rsid w:val="00DA2045"/>
    <w:rsid w:val="00DA2339"/>
    <w:rsid w:val="00DA2366"/>
    <w:rsid w:val="00DA272F"/>
    <w:rsid w:val="00DA30B1"/>
    <w:rsid w:val="00DA3343"/>
    <w:rsid w:val="00DA3417"/>
    <w:rsid w:val="00DA38C2"/>
    <w:rsid w:val="00DA38C5"/>
    <w:rsid w:val="00DA38EC"/>
    <w:rsid w:val="00DA3C16"/>
    <w:rsid w:val="00DA3F1F"/>
    <w:rsid w:val="00DA49CF"/>
    <w:rsid w:val="00DA5227"/>
    <w:rsid w:val="00DA552D"/>
    <w:rsid w:val="00DA61A6"/>
    <w:rsid w:val="00DA62A1"/>
    <w:rsid w:val="00DA66C3"/>
    <w:rsid w:val="00DA69FC"/>
    <w:rsid w:val="00DA7B19"/>
    <w:rsid w:val="00DA7C01"/>
    <w:rsid w:val="00DB01E3"/>
    <w:rsid w:val="00DB07D4"/>
    <w:rsid w:val="00DB1272"/>
    <w:rsid w:val="00DB1C35"/>
    <w:rsid w:val="00DB2831"/>
    <w:rsid w:val="00DB2B5C"/>
    <w:rsid w:val="00DB2DF6"/>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5EAD"/>
    <w:rsid w:val="00DB62BD"/>
    <w:rsid w:val="00DB699A"/>
    <w:rsid w:val="00DB6D16"/>
    <w:rsid w:val="00DB70AD"/>
    <w:rsid w:val="00DB70B5"/>
    <w:rsid w:val="00DB73D1"/>
    <w:rsid w:val="00DB7549"/>
    <w:rsid w:val="00DB7B66"/>
    <w:rsid w:val="00DC0014"/>
    <w:rsid w:val="00DC0130"/>
    <w:rsid w:val="00DC0776"/>
    <w:rsid w:val="00DC082E"/>
    <w:rsid w:val="00DC08DC"/>
    <w:rsid w:val="00DC108C"/>
    <w:rsid w:val="00DC11AA"/>
    <w:rsid w:val="00DC150D"/>
    <w:rsid w:val="00DC1828"/>
    <w:rsid w:val="00DC186E"/>
    <w:rsid w:val="00DC18E0"/>
    <w:rsid w:val="00DC18E1"/>
    <w:rsid w:val="00DC1BC2"/>
    <w:rsid w:val="00DC1BDB"/>
    <w:rsid w:val="00DC1F2C"/>
    <w:rsid w:val="00DC208F"/>
    <w:rsid w:val="00DC23AD"/>
    <w:rsid w:val="00DC2447"/>
    <w:rsid w:val="00DC2AD9"/>
    <w:rsid w:val="00DC2D33"/>
    <w:rsid w:val="00DC2DE0"/>
    <w:rsid w:val="00DC2E3D"/>
    <w:rsid w:val="00DC2E4F"/>
    <w:rsid w:val="00DC2F79"/>
    <w:rsid w:val="00DC39D3"/>
    <w:rsid w:val="00DC5950"/>
    <w:rsid w:val="00DC608C"/>
    <w:rsid w:val="00DC62E2"/>
    <w:rsid w:val="00DC636E"/>
    <w:rsid w:val="00DC65A2"/>
    <w:rsid w:val="00DC65C9"/>
    <w:rsid w:val="00DC686D"/>
    <w:rsid w:val="00DC6BE2"/>
    <w:rsid w:val="00DC702A"/>
    <w:rsid w:val="00DC7154"/>
    <w:rsid w:val="00DC71DF"/>
    <w:rsid w:val="00DC731E"/>
    <w:rsid w:val="00DC755A"/>
    <w:rsid w:val="00DC7946"/>
    <w:rsid w:val="00DD0181"/>
    <w:rsid w:val="00DD051D"/>
    <w:rsid w:val="00DD05EF"/>
    <w:rsid w:val="00DD186C"/>
    <w:rsid w:val="00DD1ABF"/>
    <w:rsid w:val="00DD1B73"/>
    <w:rsid w:val="00DD1D78"/>
    <w:rsid w:val="00DD1E80"/>
    <w:rsid w:val="00DD2614"/>
    <w:rsid w:val="00DD2AE1"/>
    <w:rsid w:val="00DD3521"/>
    <w:rsid w:val="00DD3DD8"/>
    <w:rsid w:val="00DD4670"/>
    <w:rsid w:val="00DD48AC"/>
    <w:rsid w:val="00DD4F99"/>
    <w:rsid w:val="00DD54F4"/>
    <w:rsid w:val="00DD5628"/>
    <w:rsid w:val="00DD5AC1"/>
    <w:rsid w:val="00DD5EB4"/>
    <w:rsid w:val="00DD67AD"/>
    <w:rsid w:val="00DD68DE"/>
    <w:rsid w:val="00DD6E29"/>
    <w:rsid w:val="00DD6FDF"/>
    <w:rsid w:val="00DD7515"/>
    <w:rsid w:val="00DD7932"/>
    <w:rsid w:val="00DD796F"/>
    <w:rsid w:val="00DD7AF9"/>
    <w:rsid w:val="00DD7B25"/>
    <w:rsid w:val="00DD7CE7"/>
    <w:rsid w:val="00DD7F99"/>
    <w:rsid w:val="00DE03E9"/>
    <w:rsid w:val="00DE0878"/>
    <w:rsid w:val="00DE0B32"/>
    <w:rsid w:val="00DE0D2A"/>
    <w:rsid w:val="00DE1082"/>
    <w:rsid w:val="00DE1104"/>
    <w:rsid w:val="00DE20C3"/>
    <w:rsid w:val="00DE226D"/>
    <w:rsid w:val="00DE22A8"/>
    <w:rsid w:val="00DE23AC"/>
    <w:rsid w:val="00DE2560"/>
    <w:rsid w:val="00DE2BA4"/>
    <w:rsid w:val="00DE355F"/>
    <w:rsid w:val="00DE3711"/>
    <w:rsid w:val="00DE38C4"/>
    <w:rsid w:val="00DE3A01"/>
    <w:rsid w:val="00DE3DA7"/>
    <w:rsid w:val="00DE4637"/>
    <w:rsid w:val="00DE4704"/>
    <w:rsid w:val="00DE4B51"/>
    <w:rsid w:val="00DE5200"/>
    <w:rsid w:val="00DE5539"/>
    <w:rsid w:val="00DE5A34"/>
    <w:rsid w:val="00DE5EB6"/>
    <w:rsid w:val="00DE66F2"/>
    <w:rsid w:val="00DE76E6"/>
    <w:rsid w:val="00DE77A5"/>
    <w:rsid w:val="00DE788D"/>
    <w:rsid w:val="00DE7A8A"/>
    <w:rsid w:val="00DE7D4B"/>
    <w:rsid w:val="00DE7E74"/>
    <w:rsid w:val="00DF03E3"/>
    <w:rsid w:val="00DF086A"/>
    <w:rsid w:val="00DF0A10"/>
    <w:rsid w:val="00DF0AC7"/>
    <w:rsid w:val="00DF0B37"/>
    <w:rsid w:val="00DF0BD2"/>
    <w:rsid w:val="00DF1026"/>
    <w:rsid w:val="00DF1F0B"/>
    <w:rsid w:val="00DF1F56"/>
    <w:rsid w:val="00DF2020"/>
    <w:rsid w:val="00DF2121"/>
    <w:rsid w:val="00DF2506"/>
    <w:rsid w:val="00DF2C7A"/>
    <w:rsid w:val="00DF2DFD"/>
    <w:rsid w:val="00DF2F6A"/>
    <w:rsid w:val="00DF3189"/>
    <w:rsid w:val="00DF353D"/>
    <w:rsid w:val="00DF3642"/>
    <w:rsid w:val="00DF403E"/>
    <w:rsid w:val="00DF4348"/>
    <w:rsid w:val="00DF50A8"/>
    <w:rsid w:val="00DF5280"/>
    <w:rsid w:val="00DF5402"/>
    <w:rsid w:val="00DF5DAD"/>
    <w:rsid w:val="00DF61E8"/>
    <w:rsid w:val="00DF6206"/>
    <w:rsid w:val="00DF6A93"/>
    <w:rsid w:val="00DF6B79"/>
    <w:rsid w:val="00DF6BBC"/>
    <w:rsid w:val="00DF6BCA"/>
    <w:rsid w:val="00DF7155"/>
    <w:rsid w:val="00DF716C"/>
    <w:rsid w:val="00DF74ED"/>
    <w:rsid w:val="00DF758F"/>
    <w:rsid w:val="00DF7637"/>
    <w:rsid w:val="00DF7896"/>
    <w:rsid w:val="00DF7EE6"/>
    <w:rsid w:val="00E00591"/>
    <w:rsid w:val="00E00D1F"/>
    <w:rsid w:val="00E011EA"/>
    <w:rsid w:val="00E015A6"/>
    <w:rsid w:val="00E01634"/>
    <w:rsid w:val="00E01B2A"/>
    <w:rsid w:val="00E024F7"/>
    <w:rsid w:val="00E0257C"/>
    <w:rsid w:val="00E028DD"/>
    <w:rsid w:val="00E02945"/>
    <w:rsid w:val="00E0328E"/>
    <w:rsid w:val="00E03360"/>
    <w:rsid w:val="00E037C3"/>
    <w:rsid w:val="00E039D5"/>
    <w:rsid w:val="00E03B9F"/>
    <w:rsid w:val="00E03BF3"/>
    <w:rsid w:val="00E03F9A"/>
    <w:rsid w:val="00E0418E"/>
    <w:rsid w:val="00E04284"/>
    <w:rsid w:val="00E042B2"/>
    <w:rsid w:val="00E047DC"/>
    <w:rsid w:val="00E04AD2"/>
    <w:rsid w:val="00E05376"/>
    <w:rsid w:val="00E05753"/>
    <w:rsid w:val="00E057E1"/>
    <w:rsid w:val="00E05A5D"/>
    <w:rsid w:val="00E05F3D"/>
    <w:rsid w:val="00E06412"/>
    <w:rsid w:val="00E0655B"/>
    <w:rsid w:val="00E06753"/>
    <w:rsid w:val="00E06799"/>
    <w:rsid w:val="00E0706A"/>
    <w:rsid w:val="00E0714D"/>
    <w:rsid w:val="00E07157"/>
    <w:rsid w:val="00E07219"/>
    <w:rsid w:val="00E07301"/>
    <w:rsid w:val="00E07305"/>
    <w:rsid w:val="00E07318"/>
    <w:rsid w:val="00E07A82"/>
    <w:rsid w:val="00E07B7D"/>
    <w:rsid w:val="00E103F4"/>
    <w:rsid w:val="00E10718"/>
    <w:rsid w:val="00E10DD2"/>
    <w:rsid w:val="00E11225"/>
    <w:rsid w:val="00E11430"/>
    <w:rsid w:val="00E116C4"/>
    <w:rsid w:val="00E119D0"/>
    <w:rsid w:val="00E11C66"/>
    <w:rsid w:val="00E12043"/>
    <w:rsid w:val="00E1266E"/>
    <w:rsid w:val="00E129A1"/>
    <w:rsid w:val="00E12AE3"/>
    <w:rsid w:val="00E12B1B"/>
    <w:rsid w:val="00E12B67"/>
    <w:rsid w:val="00E13BDE"/>
    <w:rsid w:val="00E14195"/>
    <w:rsid w:val="00E145B3"/>
    <w:rsid w:val="00E14907"/>
    <w:rsid w:val="00E14BDF"/>
    <w:rsid w:val="00E1502E"/>
    <w:rsid w:val="00E150B4"/>
    <w:rsid w:val="00E155BF"/>
    <w:rsid w:val="00E155F1"/>
    <w:rsid w:val="00E15958"/>
    <w:rsid w:val="00E1598A"/>
    <w:rsid w:val="00E15AD6"/>
    <w:rsid w:val="00E15B76"/>
    <w:rsid w:val="00E15C8D"/>
    <w:rsid w:val="00E15E84"/>
    <w:rsid w:val="00E15EAF"/>
    <w:rsid w:val="00E16005"/>
    <w:rsid w:val="00E16303"/>
    <w:rsid w:val="00E16A98"/>
    <w:rsid w:val="00E16ABD"/>
    <w:rsid w:val="00E17604"/>
    <w:rsid w:val="00E202EF"/>
    <w:rsid w:val="00E2055C"/>
    <w:rsid w:val="00E20754"/>
    <w:rsid w:val="00E20B7C"/>
    <w:rsid w:val="00E20E68"/>
    <w:rsid w:val="00E214E0"/>
    <w:rsid w:val="00E2156E"/>
    <w:rsid w:val="00E21684"/>
    <w:rsid w:val="00E2173E"/>
    <w:rsid w:val="00E22B8E"/>
    <w:rsid w:val="00E22E3B"/>
    <w:rsid w:val="00E230CF"/>
    <w:rsid w:val="00E2335C"/>
    <w:rsid w:val="00E23430"/>
    <w:rsid w:val="00E2355C"/>
    <w:rsid w:val="00E238F1"/>
    <w:rsid w:val="00E24628"/>
    <w:rsid w:val="00E246E6"/>
    <w:rsid w:val="00E24750"/>
    <w:rsid w:val="00E24E72"/>
    <w:rsid w:val="00E24F4F"/>
    <w:rsid w:val="00E25AF0"/>
    <w:rsid w:val="00E25B45"/>
    <w:rsid w:val="00E260D9"/>
    <w:rsid w:val="00E261BF"/>
    <w:rsid w:val="00E2627F"/>
    <w:rsid w:val="00E2662D"/>
    <w:rsid w:val="00E267DA"/>
    <w:rsid w:val="00E26B97"/>
    <w:rsid w:val="00E270C3"/>
    <w:rsid w:val="00E27117"/>
    <w:rsid w:val="00E27586"/>
    <w:rsid w:val="00E27639"/>
    <w:rsid w:val="00E277E0"/>
    <w:rsid w:val="00E2789F"/>
    <w:rsid w:val="00E27940"/>
    <w:rsid w:val="00E305B6"/>
    <w:rsid w:val="00E30A32"/>
    <w:rsid w:val="00E30BEA"/>
    <w:rsid w:val="00E30F40"/>
    <w:rsid w:val="00E30F85"/>
    <w:rsid w:val="00E31183"/>
    <w:rsid w:val="00E315AD"/>
    <w:rsid w:val="00E318C2"/>
    <w:rsid w:val="00E32139"/>
    <w:rsid w:val="00E32857"/>
    <w:rsid w:val="00E32DE0"/>
    <w:rsid w:val="00E32E52"/>
    <w:rsid w:val="00E33222"/>
    <w:rsid w:val="00E3324E"/>
    <w:rsid w:val="00E33545"/>
    <w:rsid w:val="00E335E2"/>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638"/>
    <w:rsid w:val="00E366BE"/>
    <w:rsid w:val="00E367D5"/>
    <w:rsid w:val="00E36979"/>
    <w:rsid w:val="00E36DFD"/>
    <w:rsid w:val="00E36FD7"/>
    <w:rsid w:val="00E37044"/>
    <w:rsid w:val="00E37083"/>
    <w:rsid w:val="00E37385"/>
    <w:rsid w:val="00E37471"/>
    <w:rsid w:val="00E3752A"/>
    <w:rsid w:val="00E375F4"/>
    <w:rsid w:val="00E377ED"/>
    <w:rsid w:val="00E3786D"/>
    <w:rsid w:val="00E37E63"/>
    <w:rsid w:val="00E4043E"/>
    <w:rsid w:val="00E405CC"/>
    <w:rsid w:val="00E40C02"/>
    <w:rsid w:val="00E40CFA"/>
    <w:rsid w:val="00E4112F"/>
    <w:rsid w:val="00E41B18"/>
    <w:rsid w:val="00E41D63"/>
    <w:rsid w:val="00E42072"/>
    <w:rsid w:val="00E42E62"/>
    <w:rsid w:val="00E4352D"/>
    <w:rsid w:val="00E444A9"/>
    <w:rsid w:val="00E44D2F"/>
    <w:rsid w:val="00E44E01"/>
    <w:rsid w:val="00E45558"/>
    <w:rsid w:val="00E45E59"/>
    <w:rsid w:val="00E45FA3"/>
    <w:rsid w:val="00E46565"/>
    <w:rsid w:val="00E469D7"/>
    <w:rsid w:val="00E4719D"/>
    <w:rsid w:val="00E47232"/>
    <w:rsid w:val="00E472CA"/>
    <w:rsid w:val="00E473F9"/>
    <w:rsid w:val="00E47A75"/>
    <w:rsid w:val="00E47FE1"/>
    <w:rsid w:val="00E5025C"/>
    <w:rsid w:val="00E50268"/>
    <w:rsid w:val="00E504D1"/>
    <w:rsid w:val="00E508BB"/>
    <w:rsid w:val="00E509A1"/>
    <w:rsid w:val="00E50FDB"/>
    <w:rsid w:val="00E51404"/>
    <w:rsid w:val="00E516D2"/>
    <w:rsid w:val="00E51BDA"/>
    <w:rsid w:val="00E51DD7"/>
    <w:rsid w:val="00E52D27"/>
    <w:rsid w:val="00E53263"/>
    <w:rsid w:val="00E53416"/>
    <w:rsid w:val="00E53728"/>
    <w:rsid w:val="00E5389D"/>
    <w:rsid w:val="00E53963"/>
    <w:rsid w:val="00E53D9A"/>
    <w:rsid w:val="00E5400A"/>
    <w:rsid w:val="00E542BC"/>
    <w:rsid w:val="00E546A2"/>
    <w:rsid w:val="00E54A2C"/>
    <w:rsid w:val="00E54AF5"/>
    <w:rsid w:val="00E54CDC"/>
    <w:rsid w:val="00E54FA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49"/>
    <w:rsid w:val="00E608B1"/>
    <w:rsid w:val="00E60C24"/>
    <w:rsid w:val="00E615B2"/>
    <w:rsid w:val="00E6164A"/>
    <w:rsid w:val="00E617C0"/>
    <w:rsid w:val="00E62058"/>
    <w:rsid w:val="00E6300E"/>
    <w:rsid w:val="00E6317A"/>
    <w:rsid w:val="00E6342C"/>
    <w:rsid w:val="00E63B6A"/>
    <w:rsid w:val="00E63B74"/>
    <w:rsid w:val="00E63FA2"/>
    <w:rsid w:val="00E64023"/>
    <w:rsid w:val="00E6460D"/>
    <w:rsid w:val="00E64EEE"/>
    <w:rsid w:val="00E64F0F"/>
    <w:rsid w:val="00E656AF"/>
    <w:rsid w:val="00E65B47"/>
    <w:rsid w:val="00E65BD1"/>
    <w:rsid w:val="00E65D2F"/>
    <w:rsid w:val="00E65DB5"/>
    <w:rsid w:val="00E65E41"/>
    <w:rsid w:val="00E6662A"/>
    <w:rsid w:val="00E66637"/>
    <w:rsid w:val="00E66A2A"/>
    <w:rsid w:val="00E66D09"/>
    <w:rsid w:val="00E66D7C"/>
    <w:rsid w:val="00E66FFA"/>
    <w:rsid w:val="00E67236"/>
    <w:rsid w:val="00E6767A"/>
    <w:rsid w:val="00E67AEA"/>
    <w:rsid w:val="00E70231"/>
    <w:rsid w:val="00E7035F"/>
    <w:rsid w:val="00E70434"/>
    <w:rsid w:val="00E7046E"/>
    <w:rsid w:val="00E704EB"/>
    <w:rsid w:val="00E70730"/>
    <w:rsid w:val="00E70911"/>
    <w:rsid w:val="00E70B83"/>
    <w:rsid w:val="00E70B9D"/>
    <w:rsid w:val="00E70CA6"/>
    <w:rsid w:val="00E7116B"/>
    <w:rsid w:val="00E71CB1"/>
    <w:rsid w:val="00E728B5"/>
    <w:rsid w:val="00E72A74"/>
    <w:rsid w:val="00E73186"/>
    <w:rsid w:val="00E7333C"/>
    <w:rsid w:val="00E73BE3"/>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746F"/>
    <w:rsid w:val="00E77568"/>
    <w:rsid w:val="00E7795A"/>
    <w:rsid w:val="00E77B51"/>
    <w:rsid w:val="00E77C23"/>
    <w:rsid w:val="00E80999"/>
    <w:rsid w:val="00E80BEA"/>
    <w:rsid w:val="00E80E98"/>
    <w:rsid w:val="00E80FBA"/>
    <w:rsid w:val="00E812E2"/>
    <w:rsid w:val="00E813B2"/>
    <w:rsid w:val="00E81958"/>
    <w:rsid w:val="00E81BBF"/>
    <w:rsid w:val="00E82069"/>
    <w:rsid w:val="00E8265D"/>
    <w:rsid w:val="00E82B84"/>
    <w:rsid w:val="00E82B8C"/>
    <w:rsid w:val="00E82D78"/>
    <w:rsid w:val="00E82E4A"/>
    <w:rsid w:val="00E836A9"/>
    <w:rsid w:val="00E8381B"/>
    <w:rsid w:val="00E838C7"/>
    <w:rsid w:val="00E83A13"/>
    <w:rsid w:val="00E83BDE"/>
    <w:rsid w:val="00E8475F"/>
    <w:rsid w:val="00E84DDA"/>
    <w:rsid w:val="00E861D0"/>
    <w:rsid w:val="00E86A3A"/>
    <w:rsid w:val="00E86A72"/>
    <w:rsid w:val="00E8747F"/>
    <w:rsid w:val="00E87535"/>
    <w:rsid w:val="00E875FF"/>
    <w:rsid w:val="00E8760D"/>
    <w:rsid w:val="00E87AD6"/>
    <w:rsid w:val="00E87C3C"/>
    <w:rsid w:val="00E900EA"/>
    <w:rsid w:val="00E902BE"/>
    <w:rsid w:val="00E902E9"/>
    <w:rsid w:val="00E9066F"/>
    <w:rsid w:val="00E906B3"/>
    <w:rsid w:val="00E90CF4"/>
    <w:rsid w:val="00E912D4"/>
    <w:rsid w:val="00E9162E"/>
    <w:rsid w:val="00E9194D"/>
    <w:rsid w:val="00E91A9C"/>
    <w:rsid w:val="00E92261"/>
    <w:rsid w:val="00E92CE4"/>
    <w:rsid w:val="00E931AC"/>
    <w:rsid w:val="00E937A7"/>
    <w:rsid w:val="00E937E9"/>
    <w:rsid w:val="00E93A34"/>
    <w:rsid w:val="00E93BDA"/>
    <w:rsid w:val="00E94058"/>
    <w:rsid w:val="00E94432"/>
    <w:rsid w:val="00E94859"/>
    <w:rsid w:val="00E949CA"/>
    <w:rsid w:val="00E94E0E"/>
    <w:rsid w:val="00E9557B"/>
    <w:rsid w:val="00E9562B"/>
    <w:rsid w:val="00E95A8E"/>
    <w:rsid w:val="00E95BC7"/>
    <w:rsid w:val="00E96167"/>
    <w:rsid w:val="00E9639A"/>
    <w:rsid w:val="00E9650A"/>
    <w:rsid w:val="00E965A2"/>
    <w:rsid w:val="00E96675"/>
    <w:rsid w:val="00E967E2"/>
    <w:rsid w:val="00E96958"/>
    <w:rsid w:val="00E97088"/>
    <w:rsid w:val="00E971EE"/>
    <w:rsid w:val="00E97532"/>
    <w:rsid w:val="00E97898"/>
    <w:rsid w:val="00E97CAA"/>
    <w:rsid w:val="00E97D6D"/>
    <w:rsid w:val="00EA0944"/>
    <w:rsid w:val="00EA0AAC"/>
    <w:rsid w:val="00EA0BB0"/>
    <w:rsid w:val="00EA0C6B"/>
    <w:rsid w:val="00EA0CE5"/>
    <w:rsid w:val="00EA11A3"/>
    <w:rsid w:val="00EA1222"/>
    <w:rsid w:val="00EA13B0"/>
    <w:rsid w:val="00EA1CDB"/>
    <w:rsid w:val="00EA1D2B"/>
    <w:rsid w:val="00EA202F"/>
    <w:rsid w:val="00EA2036"/>
    <w:rsid w:val="00EA2042"/>
    <w:rsid w:val="00EA28A7"/>
    <w:rsid w:val="00EA31E4"/>
    <w:rsid w:val="00EA428E"/>
    <w:rsid w:val="00EA4909"/>
    <w:rsid w:val="00EA4A04"/>
    <w:rsid w:val="00EA5271"/>
    <w:rsid w:val="00EA527F"/>
    <w:rsid w:val="00EA56D4"/>
    <w:rsid w:val="00EA5DE6"/>
    <w:rsid w:val="00EA6052"/>
    <w:rsid w:val="00EA616E"/>
    <w:rsid w:val="00EA62F0"/>
    <w:rsid w:val="00EA6BB6"/>
    <w:rsid w:val="00EA7317"/>
    <w:rsid w:val="00EA736D"/>
    <w:rsid w:val="00EA786A"/>
    <w:rsid w:val="00EA798F"/>
    <w:rsid w:val="00EA7A5F"/>
    <w:rsid w:val="00EA7C8E"/>
    <w:rsid w:val="00EA7D36"/>
    <w:rsid w:val="00EA7D81"/>
    <w:rsid w:val="00EB0641"/>
    <w:rsid w:val="00EB066E"/>
    <w:rsid w:val="00EB0C85"/>
    <w:rsid w:val="00EB0F27"/>
    <w:rsid w:val="00EB0F36"/>
    <w:rsid w:val="00EB12F1"/>
    <w:rsid w:val="00EB19DE"/>
    <w:rsid w:val="00EB1BA9"/>
    <w:rsid w:val="00EB1D33"/>
    <w:rsid w:val="00EB2003"/>
    <w:rsid w:val="00EB22B8"/>
    <w:rsid w:val="00EB2374"/>
    <w:rsid w:val="00EB23C6"/>
    <w:rsid w:val="00EB29C2"/>
    <w:rsid w:val="00EB2C7C"/>
    <w:rsid w:val="00EB31BD"/>
    <w:rsid w:val="00EB320D"/>
    <w:rsid w:val="00EB330A"/>
    <w:rsid w:val="00EB392C"/>
    <w:rsid w:val="00EB3F87"/>
    <w:rsid w:val="00EB4355"/>
    <w:rsid w:val="00EB452A"/>
    <w:rsid w:val="00EB4865"/>
    <w:rsid w:val="00EB4927"/>
    <w:rsid w:val="00EB4CAE"/>
    <w:rsid w:val="00EB4E46"/>
    <w:rsid w:val="00EB5671"/>
    <w:rsid w:val="00EB5D3D"/>
    <w:rsid w:val="00EB5FCE"/>
    <w:rsid w:val="00EB66E0"/>
    <w:rsid w:val="00EB67AA"/>
    <w:rsid w:val="00EB6C67"/>
    <w:rsid w:val="00EB6E56"/>
    <w:rsid w:val="00EB70B3"/>
    <w:rsid w:val="00EB70E4"/>
    <w:rsid w:val="00EB746F"/>
    <w:rsid w:val="00EC0903"/>
    <w:rsid w:val="00EC0C29"/>
    <w:rsid w:val="00EC1007"/>
    <w:rsid w:val="00EC1147"/>
    <w:rsid w:val="00EC15C9"/>
    <w:rsid w:val="00EC1690"/>
    <w:rsid w:val="00EC237F"/>
    <w:rsid w:val="00EC26E6"/>
    <w:rsid w:val="00EC2916"/>
    <w:rsid w:val="00EC29ED"/>
    <w:rsid w:val="00EC2FB6"/>
    <w:rsid w:val="00EC3199"/>
    <w:rsid w:val="00EC37A3"/>
    <w:rsid w:val="00EC38B1"/>
    <w:rsid w:val="00EC3A9E"/>
    <w:rsid w:val="00EC3DBD"/>
    <w:rsid w:val="00EC4147"/>
    <w:rsid w:val="00EC46A5"/>
    <w:rsid w:val="00EC47FD"/>
    <w:rsid w:val="00EC4BE1"/>
    <w:rsid w:val="00EC4D01"/>
    <w:rsid w:val="00EC5069"/>
    <w:rsid w:val="00EC52DB"/>
    <w:rsid w:val="00EC53F6"/>
    <w:rsid w:val="00EC54D8"/>
    <w:rsid w:val="00EC5753"/>
    <w:rsid w:val="00EC6363"/>
    <w:rsid w:val="00EC67A6"/>
    <w:rsid w:val="00EC7201"/>
    <w:rsid w:val="00EC763B"/>
    <w:rsid w:val="00EC7C72"/>
    <w:rsid w:val="00ED118F"/>
    <w:rsid w:val="00ED1358"/>
    <w:rsid w:val="00ED15C3"/>
    <w:rsid w:val="00ED1782"/>
    <w:rsid w:val="00ED1B2E"/>
    <w:rsid w:val="00ED208D"/>
    <w:rsid w:val="00ED24C2"/>
    <w:rsid w:val="00ED255E"/>
    <w:rsid w:val="00ED25E2"/>
    <w:rsid w:val="00ED292C"/>
    <w:rsid w:val="00ED31AF"/>
    <w:rsid w:val="00ED33AD"/>
    <w:rsid w:val="00ED3793"/>
    <w:rsid w:val="00ED3804"/>
    <w:rsid w:val="00ED4133"/>
    <w:rsid w:val="00ED42CE"/>
    <w:rsid w:val="00ED4471"/>
    <w:rsid w:val="00ED4A64"/>
    <w:rsid w:val="00ED54A9"/>
    <w:rsid w:val="00ED5811"/>
    <w:rsid w:val="00ED67A0"/>
    <w:rsid w:val="00ED6CC0"/>
    <w:rsid w:val="00ED6CF2"/>
    <w:rsid w:val="00ED74BE"/>
    <w:rsid w:val="00ED77AD"/>
    <w:rsid w:val="00EE0970"/>
    <w:rsid w:val="00EE0C4A"/>
    <w:rsid w:val="00EE1120"/>
    <w:rsid w:val="00EE15DA"/>
    <w:rsid w:val="00EE1673"/>
    <w:rsid w:val="00EE1AAB"/>
    <w:rsid w:val="00EE1E00"/>
    <w:rsid w:val="00EE217A"/>
    <w:rsid w:val="00EE2C6A"/>
    <w:rsid w:val="00EE2EE4"/>
    <w:rsid w:val="00EE31DA"/>
    <w:rsid w:val="00EE3263"/>
    <w:rsid w:val="00EE38D8"/>
    <w:rsid w:val="00EE3900"/>
    <w:rsid w:val="00EE3A82"/>
    <w:rsid w:val="00EE403C"/>
    <w:rsid w:val="00EE472D"/>
    <w:rsid w:val="00EE4A55"/>
    <w:rsid w:val="00EE502E"/>
    <w:rsid w:val="00EE51DC"/>
    <w:rsid w:val="00EE5650"/>
    <w:rsid w:val="00EE59F5"/>
    <w:rsid w:val="00EE5EA8"/>
    <w:rsid w:val="00EE5F3D"/>
    <w:rsid w:val="00EE6250"/>
    <w:rsid w:val="00EE6297"/>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84C"/>
    <w:rsid w:val="00EF1E7D"/>
    <w:rsid w:val="00EF2056"/>
    <w:rsid w:val="00EF287F"/>
    <w:rsid w:val="00EF29BA"/>
    <w:rsid w:val="00EF2CBC"/>
    <w:rsid w:val="00EF2E3C"/>
    <w:rsid w:val="00EF2ECD"/>
    <w:rsid w:val="00EF2F3F"/>
    <w:rsid w:val="00EF312F"/>
    <w:rsid w:val="00EF351A"/>
    <w:rsid w:val="00EF3BC8"/>
    <w:rsid w:val="00EF4A2D"/>
    <w:rsid w:val="00EF4BFE"/>
    <w:rsid w:val="00EF4E7D"/>
    <w:rsid w:val="00EF4FA8"/>
    <w:rsid w:val="00EF5B3D"/>
    <w:rsid w:val="00EF5C9E"/>
    <w:rsid w:val="00EF5CBC"/>
    <w:rsid w:val="00EF6247"/>
    <w:rsid w:val="00EF657B"/>
    <w:rsid w:val="00EF6794"/>
    <w:rsid w:val="00EF679C"/>
    <w:rsid w:val="00EF6D79"/>
    <w:rsid w:val="00EF75A0"/>
    <w:rsid w:val="00EF7B0C"/>
    <w:rsid w:val="00EF7E60"/>
    <w:rsid w:val="00F0010F"/>
    <w:rsid w:val="00F0022D"/>
    <w:rsid w:val="00F00471"/>
    <w:rsid w:val="00F006DC"/>
    <w:rsid w:val="00F00976"/>
    <w:rsid w:val="00F00AB3"/>
    <w:rsid w:val="00F01461"/>
    <w:rsid w:val="00F0152F"/>
    <w:rsid w:val="00F018E5"/>
    <w:rsid w:val="00F01909"/>
    <w:rsid w:val="00F01C47"/>
    <w:rsid w:val="00F021E1"/>
    <w:rsid w:val="00F026B2"/>
    <w:rsid w:val="00F0333D"/>
    <w:rsid w:val="00F0339C"/>
    <w:rsid w:val="00F03426"/>
    <w:rsid w:val="00F03434"/>
    <w:rsid w:val="00F037F7"/>
    <w:rsid w:val="00F03AAB"/>
    <w:rsid w:val="00F03B50"/>
    <w:rsid w:val="00F03C5E"/>
    <w:rsid w:val="00F040E7"/>
    <w:rsid w:val="00F0457C"/>
    <w:rsid w:val="00F04878"/>
    <w:rsid w:val="00F04963"/>
    <w:rsid w:val="00F05200"/>
    <w:rsid w:val="00F05446"/>
    <w:rsid w:val="00F05E5D"/>
    <w:rsid w:val="00F0614C"/>
    <w:rsid w:val="00F062D3"/>
    <w:rsid w:val="00F063D8"/>
    <w:rsid w:val="00F066DB"/>
    <w:rsid w:val="00F0677E"/>
    <w:rsid w:val="00F06862"/>
    <w:rsid w:val="00F06A0A"/>
    <w:rsid w:val="00F0727B"/>
    <w:rsid w:val="00F0774D"/>
    <w:rsid w:val="00F07BB9"/>
    <w:rsid w:val="00F07D89"/>
    <w:rsid w:val="00F07FD8"/>
    <w:rsid w:val="00F1032E"/>
    <w:rsid w:val="00F1050B"/>
    <w:rsid w:val="00F10E2C"/>
    <w:rsid w:val="00F11358"/>
    <w:rsid w:val="00F113D3"/>
    <w:rsid w:val="00F1147B"/>
    <w:rsid w:val="00F116CB"/>
    <w:rsid w:val="00F119D3"/>
    <w:rsid w:val="00F11A63"/>
    <w:rsid w:val="00F11DE5"/>
    <w:rsid w:val="00F121BF"/>
    <w:rsid w:val="00F12C56"/>
    <w:rsid w:val="00F13BB3"/>
    <w:rsid w:val="00F13FE4"/>
    <w:rsid w:val="00F14130"/>
    <w:rsid w:val="00F14805"/>
    <w:rsid w:val="00F14919"/>
    <w:rsid w:val="00F149F3"/>
    <w:rsid w:val="00F14BA4"/>
    <w:rsid w:val="00F14CB9"/>
    <w:rsid w:val="00F14E5E"/>
    <w:rsid w:val="00F151F9"/>
    <w:rsid w:val="00F15399"/>
    <w:rsid w:val="00F15AA0"/>
    <w:rsid w:val="00F16140"/>
    <w:rsid w:val="00F1642B"/>
    <w:rsid w:val="00F165A1"/>
    <w:rsid w:val="00F1664F"/>
    <w:rsid w:val="00F169A6"/>
    <w:rsid w:val="00F1709F"/>
    <w:rsid w:val="00F17496"/>
    <w:rsid w:val="00F175D1"/>
    <w:rsid w:val="00F1785E"/>
    <w:rsid w:val="00F179D5"/>
    <w:rsid w:val="00F179EE"/>
    <w:rsid w:val="00F2026A"/>
    <w:rsid w:val="00F2082A"/>
    <w:rsid w:val="00F208C9"/>
    <w:rsid w:val="00F20A20"/>
    <w:rsid w:val="00F20FBF"/>
    <w:rsid w:val="00F212A0"/>
    <w:rsid w:val="00F21754"/>
    <w:rsid w:val="00F21BF8"/>
    <w:rsid w:val="00F22538"/>
    <w:rsid w:val="00F2286E"/>
    <w:rsid w:val="00F22AB1"/>
    <w:rsid w:val="00F23201"/>
    <w:rsid w:val="00F23405"/>
    <w:rsid w:val="00F23479"/>
    <w:rsid w:val="00F236E3"/>
    <w:rsid w:val="00F23709"/>
    <w:rsid w:val="00F2386B"/>
    <w:rsid w:val="00F23CB9"/>
    <w:rsid w:val="00F2406C"/>
    <w:rsid w:val="00F24E92"/>
    <w:rsid w:val="00F2505C"/>
    <w:rsid w:val="00F252AB"/>
    <w:rsid w:val="00F25648"/>
    <w:rsid w:val="00F25DB3"/>
    <w:rsid w:val="00F266D2"/>
    <w:rsid w:val="00F26763"/>
    <w:rsid w:val="00F26A1A"/>
    <w:rsid w:val="00F27447"/>
    <w:rsid w:val="00F279B3"/>
    <w:rsid w:val="00F27E16"/>
    <w:rsid w:val="00F30184"/>
    <w:rsid w:val="00F30604"/>
    <w:rsid w:val="00F3077E"/>
    <w:rsid w:val="00F30897"/>
    <w:rsid w:val="00F31299"/>
    <w:rsid w:val="00F31388"/>
    <w:rsid w:val="00F3146E"/>
    <w:rsid w:val="00F3152A"/>
    <w:rsid w:val="00F319E6"/>
    <w:rsid w:val="00F31ACE"/>
    <w:rsid w:val="00F31F2C"/>
    <w:rsid w:val="00F3226A"/>
    <w:rsid w:val="00F3235B"/>
    <w:rsid w:val="00F324F5"/>
    <w:rsid w:val="00F325CE"/>
    <w:rsid w:val="00F32B67"/>
    <w:rsid w:val="00F32C54"/>
    <w:rsid w:val="00F335FC"/>
    <w:rsid w:val="00F33755"/>
    <w:rsid w:val="00F341DF"/>
    <w:rsid w:val="00F34E43"/>
    <w:rsid w:val="00F352E9"/>
    <w:rsid w:val="00F354A7"/>
    <w:rsid w:val="00F355A1"/>
    <w:rsid w:val="00F355BB"/>
    <w:rsid w:val="00F35709"/>
    <w:rsid w:val="00F35956"/>
    <w:rsid w:val="00F35D27"/>
    <w:rsid w:val="00F35DA2"/>
    <w:rsid w:val="00F35E93"/>
    <w:rsid w:val="00F3604B"/>
    <w:rsid w:val="00F365FF"/>
    <w:rsid w:val="00F366FC"/>
    <w:rsid w:val="00F36A6F"/>
    <w:rsid w:val="00F36BCA"/>
    <w:rsid w:val="00F37012"/>
    <w:rsid w:val="00F372A6"/>
    <w:rsid w:val="00F374B3"/>
    <w:rsid w:val="00F3764A"/>
    <w:rsid w:val="00F40172"/>
    <w:rsid w:val="00F40A5D"/>
    <w:rsid w:val="00F40BB1"/>
    <w:rsid w:val="00F40C76"/>
    <w:rsid w:val="00F41394"/>
    <w:rsid w:val="00F413C0"/>
    <w:rsid w:val="00F414FE"/>
    <w:rsid w:val="00F41D4E"/>
    <w:rsid w:val="00F43B51"/>
    <w:rsid w:val="00F43B7A"/>
    <w:rsid w:val="00F43E48"/>
    <w:rsid w:val="00F43ED0"/>
    <w:rsid w:val="00F4433B"/>
    <w:rsid w:val="00F444E2"/>
    <w:rsid w:val="00F44939"/>
    <w:rsid w:val="00F457B7"/>
    <w:rsid w:val="00F45C18"/>
    <w:rsid w:val="00F45EA1"/>
    <w:rsid w:val="00F46003"/>
    <w:rsid w:val="00F46059"/>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493"/>
    <w:rsid w:val="00F52A06"/>
    <w:rsid w:val="00F52E0B"/>
    <w:rsid w:val="00F5337A"/>
    <w:rsid w:val="00F5369B"/>
    <w:rsid w:val="00F539EB"/>
    <w:rsid w:val="00F53D5A"/>
    <w:rsid w:val="00F54633"/>
    <w:rsid w:val="00F546D8"/>
    <w:rsid w:val="00F54926"/>
    <w:rsid w:val="00F55025"/>
    <w:rsid w:val="00F5569F"/>
    <w:rsid w:val="00F55A73"/>
    <w:rsid w:val="00F56750"/>
    <w:rsid w:val="00F56D1F"/>
    <w:rsid w:val="00F56FD2"/>
    <w:rsid w:val="00F570C1"/>
    <w:rsid w:val="00F57224"/>
    <w:rsid w:val="00F574DF"/>
    <w:rsid w:val="00F57A68"/>
    <w:rsid w:val="00F57CDE"/>
    <w:rsid w:val="00F57D96"/>
    <w:rsid w:val="00F57F92"/>
    <w:rsid w:val="00F60BBA"/>
    <w:rsid w:val="00F60CFF"/>
    <w:rsid w:val="00F60F30"/>
    <w:rsid w:val="00F61142"/>
    <w:rsid w:val="00F61AD0"/>
    <w:rsid w:val="00F61CD0"/>
    <w:rsid w:val="00F61D3E"/>
    <w:rsid w:val="00F61E4A"/>
    <w:rsid w:val="00F61E54"/>
    <w:rsid w:val="00F61FC7"/>
    <w:rsid w:val="00F624FF"/>
    <w:rsid w:val="00F62836"/>
    <w:rsid w:val="00F62992"/>
    <w:rsid w:val="00F62E2E"/>
    <w:rsid w:val="00F62FE1"/>
    <w:rsid w:val="00F63064"/>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109A"/>
    <w:rsid w:val="00F714A1"/>
    <w:rsid w:val="00F71BE1"/>
    <w:rsid w:val="00F720F8"/>
    <w:rsid w:val="00F72691"/>
    <w:rsid w:val="00F7273C"/>
    <w:rsid w:val="00F72BA4"/>
    <w:rsid w:val="00F731D9"/>
    <w:rsid w:val="00F734C7"/>
    <w:rsid w:val="00F73BD6"/>
    <w:rsid w:val="00F741B4"/>
    <w:rsid w:val="00F743DC"/>
    <w:rsid w:val="00F74D15"/>
    <w:rsid w:val="00F7524B"/>
    <w:rsid w:val="00F755AF"/>
    <w:rsid w:val="00F75644"/>
    <w:rsid w:val="00F7585D"/>
    <w:rsid w:val="00F75FE0"/>
    <w:rsid w:val="00F76620"/>
    <w:rsid w:val="00F76F87"/>
    <w:rsid w:val="00F77186"/>
    <w:rsid w:val="00F775FB"/>
    <w:rsid w:val="00F801B1"/>
    <w:rsid w:val="00F80372"/>
    <w:rsid w:val="00F80828"/>
    <w:rsid w:val="00F814B7"/>
    <w:rsid w:val="00F81741"/>
    <w:rsid w:val="00F8184F"/>
    <w:rsid w:val="00F8209A"/>
    <w:rsid w:val="00F825DC"/>
    <w:rsid w:val="00F8273A"/>
    <w:rsid w:val="00F8273E"/>
    <w:rsid w:val="00F82805"/>
    <w:rsid w:val="00F82AA6"/>
    <w:rsid w:val="00F82BE9"/>
    <w:rsid w:val="00F82DBE"/>
    <w:rsid w:val="00F831CD"/>
    <w:rsid w:val="00F839B0"/>
    <w:rsid w:val="00F841CC"/>
    <w:rsid w:val="00F84A80"/>
    <w:rsid w:val="00F84AC0"/>
    <w:rsid w:val="00F84B96"/>
    <w:rsid w:val="00F84D63"/>
    <w:rsid w:val="00F850F9"/>
    <w:rsid w:val="00F85ADA"/>
    <w:rsid w:val="00F85CB9"/>
    <w:rsid w:val="00F85FA3"/>
    <w:rsid w:val="00F8625D"/>
    <w:rsid w:val="00F864B0"/>
    <w:rsid w:val="00F86583"/>
    <w:rsid w:val="00F8661F"/>
    <w:rsid w:val="00F86843"/>
    <w:rsid w:val="00F86965"/>
    <w:rsid w:val="00F870EE"/>
    <w:rsid w:val="00F871C1"/>
    <w:rsid w:val="00F87C7C"/>
    <w:rsid w:val="00F87F70"/>
    <w:rsid w:val="00F87FEB"/>
    <w:rsid w:val="00F902F8"/>
    <w:rsid w:val="00F90361"/>
    <w:rsid w:val="00F90659"/>
    <w:rsid w:val="00F908BD"/>
    <w:rsid w:val="00F90EAE"/>
    <w:rsid w:val="00F91017"/>
    <w:rsid w:val="00F914A6"/>
    <w:rsid w:val="00F915C3"/>
    <w:rsid w:val="00F917F0"/>
    <w:rsid w:val="00F91A09"/>
    <w:rsid w:val="00F92129"/>
    <w:rsid w:val="00F922D9"/>
    <w:rsid w:val="00F9283B"/>
    <w:rsid w:val="00F928BD"/>
    <w:rsid w:val="00F92E31"/>
    <w:rsid w:val="00F92F6F"/>
    <w:rsid w:val="00F9330C"/>
    <w:rsid w:val="00F93B84"/>
    <w:rsid w:val="00F93DB3"/>
    <w:rsid w:val="00F93E20"/>
    <w:rsid w:val="00F9403E"/>
    <w:rsid w:val="00F94462"/>
    <w:rsid w:val="00F94D9A"/>
    <w:rsid w:val="00F94EC4"/>
    <w:rsid w:val="00F94FCF"/>
    <w:rsid w:val="00F95086"/>
    <w:rsid w:val="00F95106"/>
    <w:rsid w:val="00F953E6"/>
    <w:rsid w:val="00F956AD"/>
    <w:rsid w:val="00F95B8E"/>
    <w:rsid w:val="00F95D57"/>
    <w:rsid w:val="00F96100"/>
    <w:rsid w:val="00F9626F"/>
    <w:rsid w:val="00F96497"/>
    <w:rsid w:val="00F964E4"/>
    <w:rsid w:val="00F9678F"/>
    <w:rsid w:val="00F96831"/>
    <w:rsid w:val="00F96B1C"/>
    <w:rsid w:val="00F9744B"/>
    <w:rsid w:val="00F9766A"/>
    <w:rsid w:val="00F9777A"/>
    <w:rsid w:val="00F9794B"/>
    <w:rsid w:val="00F97BD8"/>
    <w:rsid w:val="00F97C24"/>
    <w:rsid w:val="00FA03DB"/>
    <w:rsid w:val="00FA087E"/>
    <w:rsid w:val="00FA0D28"/>
    <w:rsid w:val="00FA0F02"/>
    <w:rsid w:val="00FA1379"/>
    <w:rsid w:val="00FA193E"/>
    <w:rsid w:val="00FA2BCA"/>
    <w:rsid w:val="00FA2D60"/>
    <w:rsid w:val="00FA317A"/>
    <w:rsid w:val="00FA32EA"/>
    <w:rsid w:val="00FA3508"/>
    <w:rsid w:val="00FA3611"/>
    <w:rsid w:val="00FA394E"/>
    <w:rsid w:val="00FA3B2A"/>
    <w:rsid w:val="00FA3C6C"/>
    <w:rsid w:val="00FA3DFD"/>
    <w:rsid w:val="00FA42E7"/>
    <w:rsid w:val="00FA46C7"/>
    <w:rsid w:val="00FA4C85"/>
    <w:rsid w:val="00FA4CA3"/>
    <w:rsid w:val="00FA4CFB"/>
    <w:rsid w:val="00FA4D32"/>
    <w:rsid w:val="00FA5630"/>
    <w:rsid w:val="00FA5684"/>
    <w:rsid w:val="00FA5ADC"/>
    <w:rsid w:val="00FA5F5D"/>
    <w:rsid w:val="00FA621B"/>
    <w:rsid w:val="00FA62D7"/>
    <w:rsid w:val="00FA63E7"/>
    <w:rsid w:val="00FA65F2"/>
    <w:rsid w:val="00FA688D"/>
    <w:rsid w:val="00FA6F8C"/>
    <w:rsid w:val="00FA72AB"/>
    <w:rsid w:val="00FA72CC"/>
    <w:rsid w:val="00FA7697"/>
    <w:rsid w:val="00FA7C29"/>
    <w:rsid w:val="00FA7D25"/>
    <w:rsid w:val="00FB0174"/>
    <w:rsid w:val="00FB0A86"/>
    <w:rsid w:val="00FB0F07"/>
    <w:rsid w:val="00FB16DC"/>
    <w:rsid w:val="00FB1CDF"/>
    <w:rsid w:val="00FB230C"/>
    <w:rsid w:val="00FB2539"/>
    <w:rsid w:val="00FB2C2F"/>
    <w:rsid w:val="00FB2D07"/>
    <w:rsid w:val="00FB3075"/>
    <w:rsid w:val="00FB311B"/>
    <w:rsid w:val="00FB32E4"/>
    <w:rsid w:val="00FB3441"/>
    <w:rsid w:val="00FB381A"/>
    <w:rsid w:val="00FB3A00"/>
    <w:rsid w:val="00FB3B9D"/>
    <w:rsid w:val="00FB3D6F"/>
    <w:rsid w:val="00FB4317"/>
    <w:rsid w:val="00FB498A"/>
    <w:rsid w:val="00FB4C08"/>
    <w:rsid w:val="00FB4FF8"/>
    <w:rsid w:val="00FB56C9"/>
    <w:rsid w:val="00FB5810"/>
    <w:rsid w:val="00FB587D"/>
    <w:rsid w:val="00FB5938"/>
    <w:rsid w:val="00FB599C"/>
    <w:rsid w:val="00FB5BC9"/>
    <w:rsid w:val="00FB5F36"/>
    <w:rsid w:val="00FB63D8"/>
    <w:rsid w:val="00FB68AD"/>
    <w:rsid w:val="00FB699B"/>
    <w:rsid w:val="00FB6AE4"/>
    <w:rsid w:val="00FB7271"/>
    <w:rsid w:val="00FB7547"/>
    <w:rsid w:val="00FB7583"/>
    <w:rsid w:val="00FB75BD"/>
    <w:rsid w:val="00FB7AC8"/>
    <w:rsid w:val="00FB7FEC"/>
    <w:rsid w:val="00FC0037"/>
    <w:rsid w:val="00FC05E6"/>
    <w:rsid w:val="00FC1170"/>
    <w:rsid w:val="00FC1534"/>
    <w:rsid w:val="00FC1C2B"/>
    <w:rsid w:val="00FC1E8E"/>
    <w:rsid w:val="00FC25A5"/>
    <w:rsid w:val="00FC290E"/>
    <w:rsid w:val="00FC33BF"/>
    <w:rsid w:val="00FC4290"/>
    <w:rsid w:val="00FC4D4E"/>
    <w:rsid w:val="00FC504D"/>
    <w:rsid w:val="00FC50A6"/>
    <w:rsid w:val="00FC527B"/>
    <w:rsid w:val="00FC5971"/>
    <w:rsid w:val="00FC5DF0"/>
    <w:rsid w:val="00FC5E24"/>
    <w:rsid w:val="00FC6610"/>
    <w:rsid w:val="00FC6AD9"/>
    <w:rsid w:val="00FC6B06"/>
    <w:rsid w:val="00FC6E3D"/>
    <w:rsid w:val="00FC7065"/>
    <w:rsid w:val="00FC789C"/>
    <w:rsid w:val="00FC78C1"/>
    <w:rsid w:val="00FC7997"/>
    <w:rsid w:val="00FC7CD2"/>
    <w:rsid w:val="00FD074A"/>
    <w:rsid w:val="00FD0DD2"/>
    <w:rsid w:val="00FD0E2F"/>
    <w:rsid w:val="00FD1ED9"/>
    <w:rsid w:val="00FD2119"/>
    <w:rsid w:val="00FD2366"/>
    <w:rsid w:val="00FD27A4"/>
    <w:rsid w:val="00FD2DB1"/>
    <w:rsid w:val="00FD2E59"/>
    <w:rsid w:val="00FD3037"/>
    <w:rsid w:val="00FD31F3"/>
    <w:rsid w:val="00FD334D"/>
    <w:rsid w:val="00FD3551"/>
    <w:rsid w:val="00FD3618"/>
    <w:rsid w:val="00FD3887"/>
    <w:rsid w:val="00FD3A71"/>
    <w:rsid w:val="00FD3DA1"/>
    <w:rsid w:val="00FD3E86"/>
    <w:rsid w:val="00FD404C"/>
    <w:rsid w:val="00FD41B9"/>
    <w:rsid w:val="00FD4AF3"/>
    <w:rsid w:val="00FD4F55"/>
    <w:rsid w:val="00FD515E"/>
    <w:rsid w:val="00FD5582"/>
    <w:rsid w:val="00FD596E"/>
    <w:rsid w:val="00FD5E2B"/>
    <w:rsid w:val="00FD5E7F"/>
    <w:rsid w:val="00FD65F0"/>
    <w:rsid w:val="00FD6707"/>
    <w:rsid w:val="00FD68A8"/>
    <w:rsid w:val="00FD7B74"/>
    <w:rsid w:val="00FD7E5D"/>
    <w:rsid w:val="00FE061A"/>
    <w:rsid w:val="00FE0A51"/>
    <w:rsid w:val="00FE0B36"/>
    <w:rsid w:val="00FE0DCA"/>
    <w:rsid w:val="00FE0EDA"/>
    <w:rsid w:val="00FE17C6"/>
    <w:rsid w:val="00FE198C"/>
    <w:rsid w:val="00FE1A78"/>
    <w:rsid w:val="00FE1ADA"/>
    <w:rsid w:val="00FE1BD2"/>
    <w:rsid w:val="00FE1E32"/>
    <w:rsid w:val="00FE1FBE"/>
    <w:rsid w:val="00FE234A"/>
    <w:rsid w:val="00FE2C7E"/>
    <w:rsid w:val="00FE2EC7"/>
    <w:rsid w:val="00FE2EF4"/>
    <w:rsid w:val="00FE2F6F"/>
    <w:rsid w:val="00FE3509"/>
    <w:rsid w:val="00FE387E"/>
    <w:rsid w:val="00FE3FA6"/>
    <w:rsid w:val="00FE4454"/>
    <w:rsid w:val="00FE4DDF"/>
    <w:rsid w:val="00FE4F17"/>
    <w:rsid w:val="00FE5527"/>
    <w:rsid w:val="00FE59D0"/>
    <w:rsid w:val="00FE5B41"/>
    <w:rsid w:val="00FE5B69"/>
    <w:rsid w:val="00FE63DD"/>
    <w:rsid w:val="00FE65CB"/>
    <w:rsid w:val="00FE6B6D"/>
    <w:rsid w:val="00FE6D25"/>
    <w:rsid w:val="00FE7784"/>
    <w:rsid w:val="00FE7827"/>
    <w:rsid w:val="00FE7CBA"/>
    <w:rsid w:val="00FF051D"/>
    <w:rsid w:val="00FF0800"/>
    <w:rsid w:val="00FF09F6"/>
    <w:rsid w:val="00FF0A71"/>
    <w:rsid w:val="00FF0F91"/>
    <w:rsid w:val="00FF1071"/>
    <w:rsid w:val="00FF13DD"/>
    <w:rsid w:val="00FF1645"/>
    <w:rsid w:val="00FF18C3"/>
    <w:rsid w:val="00FF1ED7"/>
    <w:rsid w:val="00FF1F5E"/>
    <w:rsid w:val="00FF2284"/>
    <w:rsid w:val="00FF24C0"/>
    <w:rsid w:val="00FF25D6"/>
    <w:rsid w:val="00FF2733"/>
    <w:rsid w:val="00FF293E"/>
    <w:rsid w:val="00FF2F77"/>
    <w:rsid w:val="00FF349C"/>
    <w:rsid w:val="00FF3C88"/>
    <w:rsid w:val="00FF43EB"/>
    <w:rsid w:val="00FF4964"/>
    <w:rsid w:val="00FF4A16"/>
    <w:rsid w:val="00FF4CF9"/>
    <w:rsid w:val="00FF4F0D"/>
    <w:rsid w:val="00FF577A"/>
    <w:rsid w:val="00FF57B2"/>
    <w:rsid w:val="00FF5B01"/>
    <w:rsid w:val="00FF5B71"/>
    <w:rsid w:val="00FF5C7E"/>
    <w:rsid w:val="00FF5C8B"/>
    <w:rsid w:val="00FF5D5B"/>
    <w:rsid w:val="00FF6306"/>
    <w:rsid w:val="00FF6B0B"/>
    <w:rsid w:val="00FF6ED4"/>
    <w:rsid w:val="00FF7377"/>
    <w:rsid w:val="00FF74FB"/>
    <w:rsid w:val="00FF76E4"/>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54129AA"/>
  <w15:chartTrackingRefBased/>
  <w15:docId w15:val="{8CF2374B-D004-C149-BF5F-B2784F38B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5DF0"/>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3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uiPriority w:val="99"/>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character" w:customStyle="1" w:styleId="NOChar1">
    <w:name w:val="NO Char1"/>
    <w:qFormat/>
    <w:rsid w:val="00FA317A"/>
  </w:style>
  <w:style w:type="character" w:customStyle="1" w:styleId="B2Car">
    <w:name w:val="B2 Car"/>
    <w:rsid w:val="00996D38"/>
    <w:rPr>
      <w:rFonts w:eastAsia="Times New Roman"/>
    </w:rPr>
  </w:style>
  <w:style w:type="paragraph" w:customStyle="1" w:styleId="Comments">
    <w:name w:val="Comments"/>
    <w:basedOn w:val="Normal"/>
    <w:link w:val="CommentsChar"/>
    <w:qFormat/>
    <w:rsid w:val="003B4BAC"/>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3B4BAC"/>
    <w:rPr>
      <w:rFonts w:ascii="Arial" w:eastAsia="MS Mincho" w:hAnsi="Arial"/>
      <w:i/>
      <w:noProof/>
      <w:sz w:val="18"/>
      <w:szCs w:val="24"/>
      <w:lang w:val="en-GB" w:eastAsia="en-GB"/>
    </w:rPr>
  </w:style>
  <w:style w:type="numbering" w:customStyle="1" w:styleId="CurrentList1">
    <w:name w:val="Current List1"/>
    <w:uiPriority w:val="99"/>
    <w:rsid w:val="00A05114"/>
    <w:pPr>
      <w:numPr>
        <w:numId w:val="55"/>
      </w:numPr>
    </w:pPr>
  </w:style>
  <w:style w:type="numbering" w:customStyle="1" w:styleId="CurrentList2">
    <w:name w:val="Current List2"/>
    <w:uiPriority w:val="99"/>
    <w:rsid w:val="007E055D"/>
    <w:pPr>
      <w:numPr>
        <w:numId w:val="64"/>
      </w:numPr>
    </w:pPr>
  </w:style>
  <w:style w:type="numbering" w:customStyle="1" w:styleId="CurrentList3">
    <w:name w:val="Current List3"/>
    <w:uiPriority w:val="99"/>
    <w:rsid w:val="009C4399"/>
    <w:pPr>
      <w:numPr>
        <w:numId w:val="7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3530">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0375446">
      <w:bodyDiv w:val="1"/>
      <w:marLeft w:val="0"/>
      <w:marRight w:val="0"/>
      <w:marTop w:val="0"/>
      <w:marBottom w:val="0"/>
      <w:divBdr>
        <w:top w:val="none" w:sz="0" w:space="0" w:color="auto"/>
        <w:left w:val="none" w:sz="0" w:space="0" w:color="auto"/>
        <w:bottom w:val="none" w:sz="0" w:space="0" w:color="auto"/>
        <w:right w:val="none" w:sz="0" w:space="0" w:color="auto"/>
      </w:divBdr>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49778839">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8996128">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37746022">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88464807">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01227520">
      <w:bodyDiv w:val="1"/>
      <w:marLeft w:val="0"/>
      <w:marRight w:val="0"/>
      <w:marTop w:val="0"/>
      <w:marBottom w:val="0"/>
      <w:divBdr>
        <w:top w:val="none" w:sz="0" w:space="0" w:color="auto"/>
        <w:left w:val="none" w:sz="0" w:space="0" w:color="auto"/>
        <w:bottom w:val="none" w:sz="0" w:space="0" w:color="auto"/>
        <w:right w:val="none" w:sz="0" w:space="0" w:color="auto"/>
      </w:divBdr>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1589093">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799809226">
      <w:bodyDiv w:val="1"/>
      <w:marLeft w:val="0"/>
      <w:marRight w:val="0"/>
      <w:marTop w:val="0"/>
      <w:marBottom w:val="0"/>
      <w:divBdr>
        <w:top w:val="none" w:sz="0" w:space="0" w:color="auto"/>
        <w:left w:val="none" w:sz="0" w:space="0" w:color="auto"/>
        <w:bottom w:val="none" w:sz="0" w:space="0" w:color="auto"/>
        <w:right w:val="none" w:sz="0" w:space="0" w:color="auto"/>
      </w:divBdr>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7402067">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29911333">
      <w:bodyDiv w:val="1"/>
      <w:marLeft w:val="0"/>
      <w:marRight w:val="0"/>
      <w:marTop w:val="0"/>
      <w:marBottom w:val="0"/>
      <w:divBdr>
        <w:top w:val="none" w:sz="0" w:space="0" w:color="auto"/>
        <w:left w:val="none" w:sz="0" w:space="0" w:color="auto"/>
        <w:bottom w:val="none" w:sz="0" w:space="0" w:color="auto"/>
        <w:right w:val="none" w:sz="0" w:space="0" w:color="auto"/>
      </w:divBdr>
    </w:div>
    <w:div w:id="87215434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5967182">
      <w:bodyDiv w:val="1"/>
      <w:marLeft w:val="0"/>
      <w:marRight w:val="0"/>
      <w:marTop w:val="0"/>
      <w:marBottom w:val="0"/>
      <w:divBdr>
        <w:top w:val="none" w:sz="0" w:space="0" w:color="auto"/>
        <w:left w:val="none" w:sz="0" w:space="0" w:color="auto"/>
        <w:bottom w:val="none" w:sz="0" w:space="0" w:color="auto"/>
        <w:right w:val="none" w:sz="0" w:space="0" w:color="auto"/>
      </w:divBdr>
    </w:div>
    <w:div w:id="879786373">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20674323">
      <w:bodyDiv w:val="1"/>
      <w:marLeft w:val="0"/>
      <w:marRight w:val="0"/>
      <w:marTop w:val="0"/>
      <w:marBottom w:val="0"/>
      <w:divBdr>
        <w:top w:val="none" w:sz="0" w:space="0" w:color="auto"/>
        <w:left w:val="none" w:sz="0" w:space="0" w:color="auto"/>
        <w:bottom w:val="none" w:sz="0" w:space="0" w:color="auto"/>
        <w:right w:val="none" w:sz="0" w:space="0" w:color="auto"/>
      </w:divBdr>
    </w:div>
    <w:div w:id="977229158">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454067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7305555">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00312788">
      <w:bodyDiv w:val="1"/>
      <w:marLeft w:val="0"/>
      <w:marRight w:val="0"/>
      <w:marTop w:val="0"/>
      <w:marBottom w:val="0"/>
      <w:divBdr>
        <w:top w:val="none" w:sz="0" w:space="0" w:color="auto"/>
        <w:left w:val="none" w:sz="0" w:space="0" w:color="auto"/>
        <w:bottom w:val="none" w:sz="0" w:space="0" w:color="auto"/>
        <w:right w:val="none" w:sz="0" w:space="0" w:color="auto"/>
      </w:divBdr>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7882892">
      <w:bodyDiv w:val="1"/>
      <w:marLeft w:val="0"/>
      <w:marRight w:val="0"/>
      <w:marTop w:val="0"/>
      <w:marBottom w:val="0"/>
      <w:divBdr>
        <w:top w:val="none" w:sz="0" w:space="0" w:color="auto"/>
        <w:left w:val="none" w:sz="0" w:space="0" w:color="auto"/>
        <w:bottom w:val="none" w:sz="0" w:space="0" w:color="auto"/>
        <w:right w:val="none" w:sz="0" w:space="0" w:color="auto"/>
      </w:divBdr>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67229636">
      <w:bodyDiv w:val="1"/>
      <w:marLeft w:val="0"/>
      <w:marRight w:val="0"/>
      <w:marTop w:val="0"/>
      <w:marBottom w:val="0"/>
      <w:divBdr>
        <w:top w:val="none" w:sz="0" w:space="0" w:color="auto"/>
        <w:left w:val="none" w:sz="0" w:space="0" w:color="auto"/>
        <w:bottom w:val="none" w:sz="0" w:space="0" w:color="auto"/>
        <w:right w:val="none" w:sz="0" w:space="0" w:color="auto"/>
      </w:divBdr>
    </w:div>
    <w:div w:id="1267621179">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44288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78497717">
      <w:bodyDiv w:val="1"/>
      <w:marLeft w:val="0"/>
      <w:marRight w:val="0"/>
      <w:marTop w:val="0"/>
      <w:marBottom w:val="0"/>
      <w:divBdr>
        <w:top w:val="none" w:sz="0" w:space="0" w:color="auto"/>
        <w:left w:val="none" w:sz="0" w:space="0" w:color="auto"/>
        <w:bottom w:val="none" w:sz="0" w:space="0" w:color="auto"/>
        <w:right w:val="none" w:sz="0" w:space="0" w:color="auto"/>
      </w:divBdr>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495948165">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598902681">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47853179">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00879301">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82174603">
      <w:bodyDiv w:val="1"/>
      <w:marLeft w:val="0"/>
      <w:marRight w:val="0"/>
      <w:marTop w:val="0"/>
      <w:marBottom w:val="0"/>
      <w:divBdr>
        <w:top w:val="none" w:sz="0" w:space="0" w:color="auto"/>
        <w:left w:val="none" w:sz="0" w:space="0" w:color="auto"/>
        <w:bottom w:val="none" w:sz="0" w:space="0" w:color="auto"/>
        <w:right w:val="none" w:sz="0" w:space="0" w:color="auto"/>
      </w:divBdr>
      <w:divsChild>
        <w:div w:id="523711591">
          <w:marLeft w:val="0"/>
          <w:marRight w:val="0"/>
          <w:marTop w:val="0"/>
          <w:marBottom w:val="0"/>
          <w:divBdr>
            <w:top w:val="none" w:sz="0" w:space="0" w:color="auto"/>
            <w:left w:val="none" w:sz="0" w:space="0" w:color="auto"/>
            <w:bottom w:val="none" w:sz="0" w:space="0" w:color="auto"/>
            <w:right w:val="none" w:sz="0" w:space="0" w:color="auto"/>
          </w:divBdr>
          <w:divsChild>
            <w:div w:id="407310936">
              <w:marLeft w:val="0"/>
              <w:marRight w:val="0"/>
              <w:marTop w:val="0"/>
              <w:marBottom w:val="0"/>
              <w:divBdr>
                <w:top w:val="none" w:sz="0" w:space="0" w:color="auto"/>
                <w:left w:val="none" w:sz="0" w:space="0" w:color="auto"/>
                <w:bottom w:val="none" w:sz="0" w:space="0" w:color="auto"/>
                <w:right w:val="none" w:sz="0" w:space="0" w:color="auto"/>
              </w:divBdr>
            </w:div>
            <w:div w:id="516581197">
              <w:marLeft w:val="0"/>
              <w:marRight w:val="0"/>
              <w:marTop w:val="0"/>
              <w:marBottom w:val="0"/>
              <w:divBdr>
                <w:top w:val="none" w:sz="0" w:space="0" w:color="auto"/>
                <w:left w:val="none" w:sz="0" w:space="0" w:color="auto"/>
                <w:bottom w:val="none" w:sz="0" w:space="0" w:color="auto"/>
                <w:right w:val="none" w:sz="0" w:space="0" w:color="auto"/>
              </w:divBdr>
            </w:div>
            <w:div w:id="1035696531">
              <w:marLeft w:val="0"/>
              <w:marRight w:val="0"/>
              <w:marTop w:val="0"/>
              <w:marBottom w:val="0"/>
              <w:divBdr>
                <w:top w:val="none" w:sz="0" w:space="0" w:color="auto"/>
                <w:left w:val="none" w:sz="0" w:space="0" w:color="auto"/>
                <w:bottom w:val="none" w:sz="0" w:space="0" w:color="auto"/>
                <w:right w:val="none" w:sz="0" w:space="0" w:color="auto"/>
              </w:divBdr>
            </w:div>
            <w:div w:id="1340617663">
              <w:marLeft w:val="0"/>
              <w:marRight w:val="0"/>
              <w:marTop w:val="0"/>
              <w:marBottom w:val="0"/>
              <w:divBdr>
                <w:top w:val="none" w:sz="0" w:space="0" w:color="auto"/>
                <w:left w:val="none" w:sz="0" w:space="0" w:color="auto"/>
                <w:bottom w:val="none" w:sz="0" w:space="0" w:color="auto"/>
                <w:right w:val="none" w:sz="0" w:space="0" w:color="auto"/>
              </w:divBdr>
            </w:div>
            <w:div w:id="1408652608">
              <w:marLeft w:val="0"/>
              <w:marRight w:val="0"/>
              <w:marTop w:val="0"/>
              <w:marBottom w:val="0"/>
              <w:divBdr>
                <w:top w:val="none" w:sz="0" w:space="0" w:color="auto"/>
                <w:left w:val="none" w:sz="0" w:space="0" w:color="auto"/>
                <w:bottom w:val="none" w:sz="0" w:space="0" w:color="auto"/>
                <w:right w:val="none" w:sz="0" w:space="0" w:color="auto"/>
              </w:divBdr>
            </w:div>
          </w:divsChild>
        </w:div>
        <w:div w:id="1915237385">
          <w:marLeft w:val="0"/>
          <w:marRight w:val="0"/>
          <w:marTop w:val="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mtk65284\Documents\3GPP\tsg_ran\WG2_RL2\TSGR2_121bis-e\Docs\R2-2303852.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550</TotalTime>
  <Pages>7</Pages>
  <Words>3029</Words>
  <Characters>17270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20259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Linhai He</dc:creator>
  <cp:keywords/>
  <cp:lastModifiedBy>Apple - Peng Cheng</cp:lastModifiedBy>
  <cp:revision>542</cp:revision>
  <cp:lastPrinted>2017-03-22T08:13:00Z</cp:lastPrinted>
  <dcterms:created xsi:type="dcterms:W3CDTF">2022-09-23T09:14:00Z</dcterms:created>
  <dcterms:modified xsi:type="dcterms:W3CDTF">2023-05-11T15:28:00Z</dcterms:modified>
</cp:coreProperties>
</file>